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B09D" w14:textId="77777777" w:rsidR="00035741" w:rsidRPr="00786DF1" w:rsidRDefault="00035741" w:rsidP="00035741">
      <w:pPr>
        <w:rPr>
          <w:rFonts w:cs="Arial"/>
          <w:b/>
          <w:sz w:val="22"/>
        </w:rPr>
      </w:pPr>
      <w:bookmarkStart w:id="0" w:name="_Hlk1112438"/>
      <w:r w:rsidRPr="00786DF1">
        <w:rPr>
          <w:rFonts w:cs="Arial"/>
          <w:b/>
          <w:sz w:val="22"/>
        </w:rPr>
        <w:t>GRAD DUBROVNIK</w:t>
      </w:r>
    </w:p>
    <w:p w14:paraId="2BB953F3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PRED DVOROM 1</w:t>
      </w:r>
    </w:p>
    <w:p w14:paraId="7FD64DBE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20000 DUBROVNIK</w:t>
      </w:r>
    </w:p>
    <w:p w14:paraId="5B716244" w14:textId="77777777" w:rsidR="00035741" w:rsidRPr="00786DF1" w:rsidRDefault="00035741" w:rsidP="00035741">
      <w:pPr>
        <w:rPr>
          <w:rFonts w:cs="Arial"/>
          <w:b/>
          <w:sz w:val="22"/>
        </w:rPr>
      </w:pPr>
    </w:p>
    <w:p w14:paraId="27D3A871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Žiro račun HR</w:t>
      </w:r>
      <w:r w:rsidR="0067742B" w:rsidRPr="00786DF1">
        <w:rPr>
          <w:rFonts w:cs="Arial"/>
          <w:b/>
          <w:sz w:val="22"/>
        </w:rPr>
        <w:t>35</w:t>
      </w:r>
      <w:r w:rsidRPr="00786DF1">
        <w:rPr>
          <w:rFonts w:cs="Arial"/>
          <w:b/>
          <w:sz w:val="22"/>
        </w:rPr>
        <w:t xml:space="preserve"> </w:t>
      </w:r>
      <w:r w:rsidR="00FA16DE" w:rsidRPr="00786DF1">
        <w:rPr>
          <w:rFonts w:cs="Arial"/>
          <w:b/>
          <w:sz w:val="22"/>
        </w:rPr>
        <w:t>2407000</w:t>
      </w:r>
      <w:r w:rsidRPr="00786DF1">
        <w:rPr>
          <w:rFonts w:cs="Arial"/>
          <w:b/>
          <w:sz w:val="22"/>
        </w:rPr>
        <w:t>1 809800009</w:t>
      </w:r>
    </w:p>
    <w:p w14:paraId="7DF1B371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MB</w:t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  <w:t>02583020</w:t>
      </w:r>
    </w:p>
    <w:p w14:paraId="3C7DDF53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OIB</w:t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  <w:t xml:space="preserve">     21712494719</w:t>
      </w:r>
    </w:p>
    <w:p w14:paraId="43ED54EF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Šifra djelatnosti</w:t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  <w:t xml:space="preserve">         8411</w:t>
      </w:r>
    </w:p>
    <w:p w14:paraId="02E0303E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Šifra grada</w:t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  <w:t xml:space="preserve">  98</w:t>
      </w:r>
    </w:p>
    <w:p w14:paraId="6DA75EB6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Broj RKP</w:t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  <w:t xml:space="preserve">       31858</w:t>
      </w:r>
    </w:p>
    <w:p w14:paraId="48E9620E" w14:textId="77777777" w:rsidR="00035741" w:rsidRPr="00786DF1" w:rsidRDefault="00035741" w:rsidP="00035741">
      <w:pPr>
        <w:rPr>
          <w:rFonts w:cs="Arial"/>
          <w:b/>
          <w:sz w:val="22"/>
        </w:rPr>
      </w:pPr>
    </w:p>
    <w:p w14:paraId="3C63A042" w14:textId="77777777" w:rsidR="00035741" w:rsidRPr="00786DF1" w:rsidRDefault="00035741" w:rsidP="00035741">
      <w:pPr>
        <w:rPr>
          <w:rFonts w:cs="Arial"/>
          <w:b/>
          <w:sz w:val="22"/>
        </w:rPr>
      </w:pPr>
    </w:p>
    <w:p w14:paraId="5507D067" w14:textId="77777777" w:rsidR="00035741" w:rsidRPr="00786DF1" w:rsidRDefault="00035741" w:rsidP="00035741">
      <w:pPr>
        <w:jc w:val="center"/>
        <w:rPr>
          <w:rFonts w:cs="Arial"/>
          <w:b/>
          <w:sz w:val="22"/>
        </w:rPr>
      </w:pPr>
    </w:p>
    <w:p w14:paraId="27D2E3C0" w14:textId="5C5D7F27" w:rsidR="00035741" w:rsidRPr="00786DF1" w:rsidRDefault="00035741" w:rsidP="00035741">
      <w:pPr>
        <w:jc w:val="center"/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BILJEŠKE UZ FINANCIJSKE IZVJEŠTAJE ZA RAZDOBLJE OD 1. SIJEČNJA DO 31. PROSINCA 20</w:t>
      </w:r>
      <w:r w:rsidR="009D083B" w:rsidRPr="00786DF1">
        <w:rPr>
          <w:rFonts w:cs="Arial"/>
          <w:b/>
          <w:sz w:val="22"/>
        </w:rPr>
        <w:t>2</w:t>
      </w:r>
      <w:r w:rsidR="008D05CF">
        <w:rPr>
          <w:rFonts w:cs="Arial"/>
          <w:b/>
          <w:sz w:val="22"/>
        </w:rPr>
        <w:t>1</w:t>
      </w:r>
      <w:r w:rsidRPr="00786DF1">
        <w:rPr>
          <w:rFonts w:cs="Arial"/>
          <w:b/>
          <w:sz w:val="22"/>
        </w:rPr>
        <w:t>. GODINE</w:t>
      </w:r>
    </w:p>
    <w:bookmarkEnd w:id="0"/>
    <w:p w14:paraId="6077F88B" w14:textId="77777777" w:rsidR="00035741" w:rsidRPr="00786DF1" w:rsidRDefault="00035741" w:rsidP="00035741">
      <w:pPr>
        <w:jc w:val="center"/>
        <w:rPr>
          <w:rFonts w:cs="Arial"/>
          <w:b/>
          <w:sz w:val="22"/>
        </w:rPr>
      </w:pPr>
    </w:p>
    <w:p w14:paraId="7586C462" w14:textId="77777777" w:rsidR="00035741" w:rsidRPr="00786DF1" w:rsidRDefault="00035741" w:rsidP="00035741">
      <w:pPr>
        <w:jc w:val="center"/>
        <w:rPr>
          <w:rFonts w:cs="Arial"/>
          <w:b/>
          <w:sz w:val="22"/>
        </w:rPr>
      </w:pPr>
    </w:p>
    <w:p w14:paraId="4E28E647" w14:textId="77777777" w:rsidR="00035741" w:rsidRPr="00786DF1" w:rsidRDefault="00035741" w:rsidP="00035741">
      <w:pPr>
        <w:pStyle w:val="ListParagraph"/>
        <w:numPr>
          <w:ilvl w:val="0"/>
          <w:numId w:val="1"/>
        </w:numPr>
        <w:jc w:val="both"/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BILANCA</w:t>
      </w:r>
    </w:p>
    <w:p w14:paraId="1217033E" w14:textId="77777777" w:rsidR="00561DCD" w:rsidRPr="00786DF1" w:rsidRDefault="00561DCD" w:rsidP="00561DCD">
      <w:pPr>
        <w:jc w:val="both"/>
        <w:rPr>
          <w:rFonts w:cs="Arial"/>
          <w:b/>
          <w:sz w:val="22"/>
        </w:rPr>
      </w:pPr>
    </w:p>
    <w:p w14:paraId="17E42603" w14:textId="77777777" w:rsidR="000B6C98" w:rsidRPr="00786DF1" w:rsidRDefault="000B6C98" w:rsidP="00561DCD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IMOVINA</w:t>
      </w:r>
    </w:p>
    <w:p w14:paraId="2692F551" w14:textId="77777777" w:rsidR="0043043D" w:rsidRPr="00786DF1" w:rsidRDefault="0043043D" w:rsidP="00561DCD">
      <w:pPr>
        <w:jc w:val="both"/>
        <w:rPr>
          <w:rFonts w:cs="Arial"/>
          <w:sz w:val="22"/>
        </w:rPr>
      </w:pPr>
    </w:p>
    <w:p w14:paraId="6ED9EF0D" w14:textId="555D4ECC" w:rsidR="00561DCD" w:rsidRPr="00786DF1" w:rsidRDefault="00561DCD" w:rsidP="00561DCD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Stanje imovine na koncu 20</w:t>
      </w:r>
      <w:r w:rsidR="004B0A64" w:rsidRPr="00786DF1">
        <w:rPr>
          <w:rFonts w:cs="Arial"/>
          <w:sz w:val="22"/>
        </w:rPr>
        <w:t>20</w:t>
      </w:r>
      <w:r w:rsidRPr="00786DF1">
        <w:rPr>
          <w:rFonts w:cs="Arial"/>
          <w:sz w:val="22"/>
        </w:rPr>
        <w:t xml:space="preserve">. </w:t>
      </w:r>
      <w:r w:rsidR="003C34F5" w:rsidRPr="00786DF1">
        <w:rPr>
          <w:rFonts w:cs="Arial"/>
          <w:sz w:val="22"/>
        </w:rPr>
        <w:t>b</w:t>
      </w:r>
      <w:r w:rsidRPr="00786DF1">
        <w:rPr>
          <w:rFonts w:cs="Arial"/>
          <w:sz w:val="22"/>
        </w:rPr>
        <w:t xml:space="preserve">ilježi </w:t>
      </w:r>
      <w:r w:rsidR="005576A8" w:rsidRPr="00786DF1">
        <w:rPr>
          <w:rFonts w:cs="Arial"/>
          <w:sz w:val="22"/>
        </w:rPr>
        <w:t>povećanje</w:t>
      </w:r>
      <w:r w:rsidRPr="00786DF1">
        <w:rPr>
          <w:rFonts w:cs="Arial"/>
          <w:sz w:val="22"/>
        </w:rPr>
        <w:t xml:space="preserve"> u odnosu na prošlu godinu sa indeksom </w:t>
      </w:r>
      <w:r w:rsidR="00622627" w:rsidRPr="00786DF1">
        <w:rPr>
          <w:rFonts w:cs="Arial"/>
          <w:sz w:val="22"/>
        </w:rPr>
        <w:t>99,</w:t>
      </w:r>
      <w:r w:rsidR="00292B6E">
        <w:rPr>
          <w:rFonts w:cs="Arial"/>
          <w:sz w:val="22"/>
        </w:rPr>
        <w:t>7</w:t>
      </w:r>
      <w:r w:rsidR="005576A8" w:rsidRPr="00786DF1">
        <w:rPr>
          <w:rFonts w:cs="Arial"/>
          <w:sz w:val="22"/>
        </w:rPr>
        <w:t xml:space="preserve"> </w:t>
      </w:r>
      <w:r w:rsidRPr="00786DF1">
        <w:rPr>
          <w:rFonts w:cs="Arial"/>
          <w:sz w:val="22"/>
        </w:rPr>
        <w:t xml:space="preserve"> na AOP-u</w:t>
      </w:r>
      <w:r w:rsidR="005576A8" w:rsidRPr="00786DF1">
        <w:rPr>
          <w:rFonts w:cs="Arial"/>
          <w:sz w:val="22"/>
        </w:rPr>
        <w:t xml:space="preserve"> </w:t>
      </w:r>
      <w:r w:rsidRPr="00786DF1">
        <w:rPr>
          <w:rFonts w:cs="Arial"/>
          <w:sz w:val="22"/>
        </w:rPr>
        <w:t xml:space="preserve">001. </w:t>
      </w:r>
    </w:p>
    <w:p w14:paraId="39B4C2A1" w14:textId="77A4BA01" w:rsidR="000B6C98" w:rsidRPr="00786DF1" w:rsidRDefault="000B6C98" w:rsidP="00561DCD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Ukupna dugotrajna nefinancijska imovina bilježi neznatno </w:t>
      </w:r>
      <w:r w:rsidR="00622627" w:rsidRPr="00786DF1">
        <w:rPr>
          <w:rFonts w:cs="Arial"/>
          <w:sz w:val="22"/>
        </w:rPr>
        <w:t>smanjenje</w:t>
      </w:r>
      <w:r w:rsidR="005576A8" w:rsidRPr="00786DF1">
        <w:rPr>
          <w:rFonts w:cs="Arial"/>
          <w:sz w:val="22"/>
        </w:rPr>
        <w:t xml:space="preserve"> </w:t>
      </w:r>
      <w:r w:rsidRPr="00786DF1">
        <w:rPr>
          <w:rFonts w:cs="Arial"/>
          <w:sz w:val="22"/>
        </w:rPr>
        <w:t>te nema značajnijih odstupanja u odnosu na prošlu godinu</w:t>
      </w:r>
      <w:r w:rsidR="0068367E" w:rsidRPr="00786DF1">
        <w:rPr>
          <w:rFonts w:cs="Arial"/>
          <w:sz w:val="22"/>
        </w:rPr>
        <w:t xml:space="preserve"> </w:t>
      </w:r>
      <w:r w:rsidR="00622627" w:rsidRPr="00786DF1">
        <w:rPr>
          <w:rFonts w:cs="Arial"/>
          <w:sz w:val="22"/>
        </w:rPr>
        <w:t>a jedino smanjenje se odnosi na prijenos imovine Osnovnoj školi Montovjerni po završetku projekta.</w:t>
      </w:r>
    </w:p>
    <w:p w14:paraId="2A343547" w14:textId="77777777" w:rsidR="009A5925" w:rsidRDefault="00561DCD" w:rsidP="0068367E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Financijska imovina bilježi </w:t>
      </w:r>
      <w:r w:rsidR="00622627" w:rsidRPr="00786DF1">
        <w:rPr>
          <w:rFonts w:cs="Arial"/>
          <w:sz w:val="22"/>
        </w:rPr>
        <w:t>smanjenje</w:t>
      </w:r>
      <w:r w:rsidRPr="00786DF1">
        <w:rPr>
          <w:rFonts w:cs="Arial"/>
          <w:sz w:val="22"/>
        </w:rPr>
        <w:t xml:space="preserve"> sa indeksom </w:t>
      </w:r>
      <w:r w:rsidR="009A5925">
        <w:rPr>
          <w:rFonts w:cs="Arial"/>
          <w:sz w:val="22"/>
        </w:rPr>
        <w:t>99,2</w:t>
      </w:r>
      <w:r w:rsidRPr="00786DF1">
        <w:rPr>
          <w:rFonts w:cs="Arial"/>
          <w:sz w:val="22"/>
        </w:rPr>
        <w:t xml:space="preserve"> na AOP-u 063</w:t>
      </w:r>
      <w:r w:rsidR="009A5925">
        <w:rPr>
          <w:rFonts w:cs="Arial"/>
          <w:sz w:val="22"/>
        </w:rPr>
        <w:t>.</w:t>
      </w:r>
      <w:r w:rsidR="005576A8" w:rsidRPr="00786DF1">
        <w:rPr>
          <w:rFonts w:cs="Arial"/>
          <w:sz w:val="22"/>
        </w:rPr>
        <w:t xml:space="preserve"> </w:t>
      </w:r>
      <w:r w:rsidR="009A5925">
        <w:rPr>
          <w:rFonts w:cs="Arial"/>
          <w:sz w:val="22"/>
        </w:rPr>
        <w:t>Novac na žiro računu bilježi smanjenje uslijed manje likvidnosti u odnosu na prošlu godinu uslijed primljenog bezkamatnog zajma 2020. Ostala potraživanja na AOP-u 081 bilježe smanjenje uslijed dokapitalizacije potraživanja u trgovačkim društvima (Boninovo , Sanitat, Vodovod)</w:t>
      </w:r>
      <w:r w:rsidR="00622627" w:rsidRPr="00786DF1">
        <w:rPr>
          <w:rFonts w:cs="Arial"/>
          <w:sz w:val="22"/>
        </w:rPr>
        <w:t>.</w:t>
      </w:r>
    </w:p>
    <w:p w14:paraId="2A37743F" w14:textId="77777777" w:rsidR="009A5925" w:rsidRDefault="009A5925" w:rsidP="0068367E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Udjeli u glavnici su povećani za iznose dokapitalizacije u gore navedenim društvima.</w:t>
      </w:r>
      <w:r w:rsidR="005576A8" w:rsidRPr="00786DF1">
        <w:rPr>
          <w:rFonts w:cs="Arial"/>
          <w:sz w:val="22"/>
        </w:rPr>
        <w:t xml:space="preserve"> </w:t>
      </w:r>
    </w:p>
    <w:p w14:paraId="2464AF16" w14:textId="77777777" w:rsidR="00FB4581" w:rsidRDefault="009A5925" w:rsidP="0068367E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Potraživanja za prihode poslovanja bilježe povećanje </w:t>
      </w:r>
      <w:r w:rsidR="00FB4581">
        <w:rPr>
          <w:rFonts w:cs="Arial"/>
          <w:sz w:val="22"/>
        </w:rPr>
        <w:t xml:space="preserve">a odnose se na proknjižena nedospjela potraživa nja po pravu služnosti (INA d.d.). </w:t>
      </w:r>
    </w:p>
    <w:p w14:paraId="4CD5E233" w14:textId="65716EEF" w:rsidR="005952B0" w:rsidRPr="00786DF1" w:rsidRDefault="0068367E" w:rsidP="0068367E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Potraživanja od prodaje nefinancijske imovine </w:t>
      </w:r>
      <w:r w:rsidR="00FB4581">
        <w:rPr>
          <w:rFonts w:cs="Arial"/>
          <w:sz w:val="22"/>
        </w:rPr>
        <w:t>su na istoj razini te nije bilo značajnijih prodaja imovine.</w:t>
      </w:r>
    </w:p>
    <w:p w14:paraId="25A8AE38" w14:textId="4A2565F1" w:rsidR="0068367E" w:rsidRPr="00786DF1" w:rsidRDefault="0068367E" w:rsidP="0068367E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U 20</w:t>
      </w:r>
      <w:r w:rsidR="00622627" w:rsidRPr="00786DF1">
        <w:rPr>
          <w:rFonts w:cs="Arial"/>
          <w:sz w:val="22"/>
        </w:rPr>
        <w:t>2</w:t>
      </w:r>
      <w:r w:rsidR="00FB4581">
        <w:rPr>
          <w:rFonts w:cs="Arial"/>
          <w:sz w:val="22"/>
        </w:rPr>
        <w:t>1</w:t>
      </w:r>
      <w:r w:rsidRPr="00786DF1">
        <w:rPr>
          <w:rFonts w:cs="Arial"/>
          <w:sz w:val="22"/>
        </w:rPr>
        <w:t>. godini je sukladno pravilniku o proračunskom računovodstvu proveden ispravak vrijednosti za potraživanja starija od 3 godine u 100%</w:t>
      </w:r>
      <w:r w:rsidR="00901AFA" w:rsidRPr="00786DF1">
        <w:rPr>
          <w:rFonts w:cs="Arial"/>
          <w:sz w:val="22"/>
        </w:rPr>
        <w:t>-</w:t>
      </w:r>
      <w:r w:rsidRPr="00786DF1">
        <w:rPr>
          <w:rFonts w:cs="Arial"/>
          <w:sz w:val="22"/>
        </w:rPr>
        <w:t>tnom iznosu za potraživanja za prihode od poslovanja, potraživanja od prodaje nefinancijske imovine te za potraživanja z</w:t>
      </w:r>
      <w:r w:rsidR="00901AFA" w:rsidRPr="00786DF1">
        <w:rPr>
          <w:rFonts w:cs="Arial"/>
          <w:sz w:val="22"/>
        </w:rPr>
        <w:t>a</w:t>
      </w:r>
      <w:r w:rsidRPr="00786DF1">
        <w:rPr>
          <w:rFonts w:cs="Arial"/>
          <w:sz w:val="22"/>
        </w:rPr>
        <w:t xml:space="preserve"> dane zajmove</w:t>
      </w:r>
      <w:r w:rsidR="00FB4581">
        <w:rPr>
          <w:rFonts w:cs="Arial"/>
          <w:sz w:val="22"/>
        </w:rPr>
        <w:t>, dok je za prihode poslovanja proveden ispravak potraživanja od 1 do 3 godine u 50% tnom iznosu.</w:t>
      </w:r>
    </w:p>
    <w:p w14:paraId="2588A436" w14:textId="77777777" w:rsidR="0068367E" w:rsidRPr="00786DF1" w:rsidRDefault="0068367E" w:rsidP="0068367E">
      <w:pPr>
        <w:jc w:val="both"/>
        <w:rPr>
          <w:rFonts w:cs="Arial"/>
          <w:sz w:val="22"/>
          <w:highlight w:val="yellow"/>
        </w:rPr>
      </w:pPr>
    </w:p>
    <w:p w14:paraId="44538C3A" w14:textId="77777777" w:rsidR="000B6C98" w:rsidRPr="00786DF1" w:rsidRDefault="000B6C98" w:rsidP="00561DCD">
      <w:pPr>
        <w:jc w:val="both"/>
        <w:rPr>
          <w:rFonts w:cs="Arial"/>
          <w:sz w:val="22"/>
          <w:u w:val="single"/>
        </w:rPr>
      </w:pPr>
      <w:r w:rsidRPr="00786DF1">
        <w:rPr>
          <w:rFonts w:cs="Arial"/>
          <w:sz w:val="22"/>
          <w:u w:val="single"/>
        </w:rPr>
        <w:t>OBVEZE</w:t>
      </w:r>
    </w:p>
    <w:p w14:paraId="543774C5" w14:textId="77777777" w:rsidR="0043043D" w:rsidRPr="00786DF1" w:rsidRDefault="0043043D" w:rsidP="00561DCD">
      <w:pPr>
        <w:jc w:val="both"/>
        <w:rPr>
          <w:rFonts w:cs="Arial"/>
          <w:sz w:val="22"/>
        </w:rPr>
      </w:pPr>
    </w:p>
    <w:p w14:paraId="6E879263" w14:textId="0BAC872E" w:rsidR="000B6C98" w:rsidRPr="00786DF1" w:rsidRDefault="000B6C98" w:rsidP="00561DCD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Ukupne obveze Grada Dubrovnika na AOP-u </w:t>
      </w:r>
      <w:r w:rsidR="00FB4581">
        <w:rPr>
          <w:rFonts w:cs="Arial"/>
          <w:sz w:val="22"/>
        </w:rPr>
        <w:t>170</w:t>
      </w:r>
      <w:r w:rsidRPr="00786DF1">
        <w:rPr>
          <w:rFonts w:cs="Arial"/>
          <w:sz w:val="22"/>
        </w:rPr>
        <w:t xml:space="preserve"> bilježe </w:t>
      </w:r>
      <w:r w:rsidR="00FB4581">
        <w:rPr>
          <w:rFonts w:cs="Arial"/>
          <w:sz w:val="22"/>
        </w:rPr>
        <w:t>povećanje</w:t>
      </w:r>
      <w:r w:rsidRPr="00786DF1">
        <w:rPr>
          <w:rFonts w:cs="Arial"/>
          <w:sz w:val="22"/>
        </w:rPr>
        <w:t xml:space="preserve"> u odnosu na prošlu godinu sa indeksom </w:t>
      </w:r>
      <w:r w:rsidR="00FB4581">
        <w:rPr>
          <w:rFonts w:cs="Arial"/>
          <w:sz w:val="22"/>
        </w:rPr>
        <w:t>116,5</w:t>
      </w:r>
      <w:r w:rsidRPr="00786DF1">
        <w:rPr>
          <w:rFonts w:cs="Arial"/>
          <w:sz w:val="22"/>
        </w:rPr>
        <w:t>.</w:t>
      </w:r>
    </w:p>
    <w:p w14:paraId="6207E496" w14:textId="4E479498" w:rsidR="000B6C98" w:rsidRPr="00786DF1" w:rsidRDefault="000B6C98" w:rsidP="00561DCD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Obveze za rashode poslovanja bilježe </w:t>
      </w:r>
      <w:r w:rsidR="00FB4581">
        <w:rPr>
          <w:rFonts w:cs="Arial"/>
          <w:sz w:val="22"/>
        </w:rPr>
        <w:t>povećanje</w:t>
      </w:r>
      <w:r w:rsidRPr="00786DF1">
        <w:rPr>
          <w:rFonts w:cs="Arial"/>
          <w:sz w:val="22"/>
        </w:rPr>
        <w:t xml:space="preserve"> na AOP-u </w:t>
      </w:r>
      <w:r w:rsidR="00FB4581">
        <w:rPr>
          <w:rFonts w:cs="Arial"/>
          <w:sz w:val="22"/>
        </w:rPr>
        <w:t>171</w:t>
      </w:r>
      <w:r w:rsidR="00901AFA" w:rsidRPr="00786DF1">
        <w:rPr>
          <w:rFonts w:cs="Arial"/>
          <w:sz w:val="22"/>
        </w:rPr>
        <w:t>,</w:t>
      </w:r>
      <w:r w:rsidRPr="00786DF1">
        <w:rPr>
          <w:rFonts w:cs="Arial"/>
          <w:sz w:val="22"/>
        </w:rPr>
        <w:t xml:space="preserve"> a odnose se na </w:t>
      </w:r>
      <w:r w:rsidR="00FB4581">
        <w:rPr>
          <w:rFonts w:cs="Arial"/>
          <w:sz w:val="22"/>
        </w:rPr>
        <w:t>povećane obveze za materijalne rashode</w:t>
      </w:r>
      <w:r w:rsidR="009F22F0">
        <w:rPr>
          <w:rFonts w:cs="Arial"/>
          <w:sz w:val="22"/>
        </w:rPr>
        <w:t>, te za obveze za subvencije (Libertas)</w:t>
      </w:r>
      <w:r w:rsidR="00651DCD" w:rsidRPr="00786DF1">
        <w:rPr>
          <w:rFonts w:cs="Arial"/>
          <w:sz w:val="22"/>
        </w:rPr>
        <w:t>.</w:t>
      </w:r>
    </w:p>
    <w:p w14:paraId="39D53306" w14:textId="77777777" w:rsidR="009F22F0" w:rsidRDefault="000B6C98" w:rsidP="00561DCD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lastRenderedPageBreak/>
        <w:t xml:space="preserve">Obveze za nabavu nefinancijske imovine su evidentirane sa </w:t>
      </w:r>
      <w:r w:rsidR="00786DF1" w:rsidRPr="00786DF1">
        <w:rPr>
          <w:rFonts w:cs="Arial"/>
          <w:sz w:val="22"/>
        </w:rPr>
        <w:t>smanjenim</w:t>
      </w:r>
      <w:r w:rsidRPr="00786DF1">
        <w:rPr>
          <w:rFonts w:cs="Arial"/>
          <w:sz w:val="22"/>
        </w:rPr>
        <w:t xml:space="preserve"> indeksom  na AOP-u</w:t>
      </w:r>
      <w:r w:rsidR="00786DF1" w:rsidRPr="00786DF1">
        <w:rPr>
          <w:rFonts w:cs="Arial"/>
          <w:sz w:val="22"/>
        </w:rPr>
        <w:t xml:space="preserve"> 18</w:t>
      </w:r>
      <w:r w:rsidR="009F22F0">
        <w:rPr>
          <w:rFonts w:cs="Arial"/>
          <w:sz w:val="22"/>
        </w:rPr>
        <w:t>3</w:t>
      </w:r>
      <w:r w:rsidR="00786DF1" w:rsidRPr="00786DF1">
        <w:rPr>
          <w:rFonts w:cs="Arial"/>
          <w:sz w:val="22"/>
        </w:rPr>
        <w:t xml:space="preserve"> sa indeksom </w:t>
      </w:r>
      <w:r w:rsidR="009F22F0">
        <w:rPr>
          <w:rFonts w:cs="Arial"/>
          <w:sz w:val="22"/>
        </w:rPr>
        <w:t>85,2</w:t>
      </w:r>
      <w:r w:rsidR="00C93AAE" w:rsidRPr="00786DF1">
        <w:rPr>
          <w:rFonts w:cs="Arial"/>
          <w:sz w:val="22"/>
        </w:rPr>
        <w:t xml:space="preserve"> zbog </w:t>
      </w:r>
      <w:r w:rsidR="00786DF1" w:rsidRPr="00786DF1">
        <w:rPr>
          <w:rFonts w:cs="Arial"/>
          <w:sz w:val="22"/>
        </w:rPr>
        <w:t>smanjenih investicija</w:t>
      </w:r>
      <w:r w:rsidR="009F22F0">
        <w:rPr>
          <w:rFonts w:cs="Arial"/>
          <w:sz w:val="22"/>
        </w:rPr>
        <w:t xml:space="preserve"> (završene su sve veće investicije započete ranijih godina). </w:t>
      </w:r>
    </w:p>
    <w:p w14:paraId="2B371B76" w14:textId="4C3E9DA6" w:rsidR="004B0A64" w:rsidRPr="00786DF1" w:rsidRDefault="00786DF1" w:rsidP="00561DCD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O</w:t>
      </w:r>
      <w:r w:rsidR="000B6C98" w:rsidRPr="00786DF1">
        <w:rPr>
          <w:rFonts w:cs="Arial"/>
          <w:sz w:val="22"/>
        </w:rPr>
        <w:t xml:space="preserve">bveze za kredite i zajmove na AOP-u </w:t>
      </w:r>
      <w:r w:rsidR="009F22F0">
        <w:rPr>
          <w:rFonts w:cs="Arial"/>
          <w:sz w:val="22"/>
        </w:rPr>
        <w:t>200</w:t>
      </w:r>
      <w:r w:rsidR="005576A8" w:rsidRPr="00786DF1">
        <w:rPr>
          <w:rFonts w:cs="Arial"/>
          <w:sz w:val="22"/>
        </w:rPr>
        <w:t xml:space="preserve"> </w:t>
      </w:r>
      <w:r w:rsidRPr="00786DF1">
        <w:rPr>
          <w:rFonts w:cs="Arial"/>
          <w:sz w:val="22"/>
        </w:rPr>
        <w:t>su povećane zbog novih zaduženja Grada u 202</w:t>
      </w:r>
      <w:r w:rsidR="009F22F0">
        <w:rPr>
          <w:rFonts w:cs="Arial"/>
          <w:sz w:val="22"/>
        </w:rPr>
        <w:t>1</w:t>
      </w:r>
      <w:r w:rsidRPr="00786DF1">
        <w:rPr>
          <w:rFonts w:cs="Arial"/>
          <w:sz w:val="22"/>
        </w:rPr>
        <w:t>. godini</w:t>
      </w:r>
      <w:r w:rsidR="004B0A64" w:rsidRPr="00786DF1">
        <w:rPr>
          <w:rFonts w:cs="Arial"/>
          <w:sz w:val="22"/>
        </w:rPr>
        <w:t>. U 2020. godini grad se dugoročno zadužio za investicije u infrastrukturu kod Zagrebačke banke</w:t>
      </w:r>
      <w:r w:rsidR="009F22F0">
        <w:rPr>
          <w:rFonts w:cs="Arial"/>
          <w:sz w:val="22"/>
        </w:rPr>
        <w:t xml:space="preserve"> te se taj kredit do kraja realizirao u 2021</w:t>
      </w:r>
      <w:r w:rsidRPr="00786DF1">
        <w:rPr>
          <w:rFonts w:cs="Arial"/>
          <w:sz w:val="22"/>
        </w:rPr>
        <w:t>. T</w:t>
      </w:r>
      <w:r w:rsidR="004B0A64" w:rsidRPr="00786DF1">
        <w:rPr>
          <w:rFonts w:cs="Arial"/>
          <w:sz w:val="22"/>
        </w:rPr>
        <w:t xml:space="preserve">akođer su u tijeku godine povećane obveze za </w:t>
      </w:r>
      <w:r w:rsidR="009F22F0">
        <w:rPr>
          <w:rFonts w:cs="Arial"/>
          <w:sz w:val="22"/>
        </w:rPr>
        <w:t>bezkamatni</w:t>
      </w:r>
      <w:r w:rsidR="004B0A64" w:rsidRPr="00786DF1">
        <w:rPr>
          <w:rFonts w:cs="Arial"/>
          <w:sz w:val="22"/>
        </w:rPr>
        <w:t xml:space="preserve"> </w:t>
      </w:r>
      <w:r w:rsidR="009F22F0">
        <w:rPr>
          <w:rFonts w:cs="Arial"/>
          <w:sz w:val="22"/>
        </w:rPr>
        <w:t>zajam</w:t>
      </w:r>
      <w:r w:rsidR="004B0A64" w:rsidRPr="00786DF1">
        <w:rPr>
          <w:rFonts w:cs="Arial"/>
          <w:sz w:val="22"/>
        </w:rPr>
        <w:t xml:space="preserve"> dobiven od Državnog proračuna</w:t>
      </w:r>
    </w:p>
    <w:p w14:paraId="1FD874EE" w14:textId="2AC17949" w:rsidR="000B6C98" w:rsidRDefault="000B6C98" w:rsidP="00561DCD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Vlastiti izvori na AOP-u </w:t>
      </w:r>
      <w:r w:rsidR="009F22F0">
        <w:rPr>
          <w:rFonts w:cs="Arial"/>
          <w:sz w:val="22"/>
        </w:rPr>
        <w:t>231</w:t>
      </w:r>
      <w:r w:rsidRPr="00786DF1">
        <w:rPr>
          <w:rFonts w:cs="Arial"/>
          <w:sz w:val="22"/>
        </w:rPr>
        <w:t xml:space="preserve"> bilježe </w:t>
      </w:r>
      <w:r w:rsidR="00786DF1" w:rsidRPr="00786DF1">
        <w:rPr>
          <w:rFonts w:cs="Arial"/>
          <w:sz w:val="22"/>
        </w:rPr>
        <w:t>nešto manju</w:t>
      </w:r>
      <w:r w:rsidRPr="00786DF1">
        <w:rPr>
          <w:rFonts w:cs="Arial"/>
          <w:sz w:val="22"/>
        </w:rPr>
        <w:t xml:space="preserve"> vrijednost </w:t>
      </w:r>
      <w:r w:rsidR="00786DF1" w:rsidRPr="00786DF1">
        <w:rPr>
          <w:rFonts w:cs="Arial"/>
          <w:sz w:val="22"/>
        </w:rPr>
        <w:t>u odnosu na prošlu godinu sa indeksom od 9</w:t>
      </w:r>
      <w:r w:rsidR="009F22F0">
        <w:rPr>
          <w:rFonts w:cs="Arial"/>
          <w:sz w:val="22"/>
        </w:rPr>
        <w:t>8,7.</w:t>
      </w:r>
    </w:p>
    <w:p w14:paraId="5B56AF06" w14:textId="69AF341C" w:rsidR="0022154F" w:rsidRPr="00786DF1" w:rsidRDefault="0022154F" w:rsidP="00561DCD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Sukladno okružnici Ministarstva financija u obveznim analitičkim podacima iznos dospjelih potraživanja po skupinama 13, 16 i 17 su provedeni u bruto iznosu a također je sukladno navedenome korigirano i stanje u prošloj godini na obrascu.</w:t>
      </w:r>
    </w:p>
    <w:p w14:paraId="232DFBB5" w14:textId="361E19AF" w:rsidR="00963AFE" w:rsidRPr="00786DF1" w:rsidRDefault="00963AFE" w:rsidP="00561DCD">
      <w:pPr>
        <w:jc w:val="both"/>
        <w:rPr>
          <w:rFonts w:cs="Arial"/>
          <w:sz w:val="22"/>
          <w:u w:val="single"/>
        </w:rPr>
      </w:pPr>
    </w:p>
    <w:p w14:paraId="7C1E7FE0" w14:textId="77777777" w:rsidR="005952B0" w:rsidRPr="00786DF1" w:rsidRDefault="005952B0" w:rsidP="000E15C5">
      <w:pPr>
        <w:jc w:val="both"/>
        <w:rPr>
          <w:rFonts w:cs="Arial"/>
          <w:sz w:val="22"/>
        </w:rPr>
      </w:pPr>
    </w:p>
    <w:p w14:paraId="489A1FCC" w14:textId="77777777" w:rsidR="00FE5C16" w:rsidRPr="00786DF1" w:rsidRDefault="00FE5C16" w:rsidP="00035741">
      <w:pPr>
        <w:pStyle w:val="ListParagraph"/>
        <w:numPr>
          <w:ilvl w:val="0"/>
          <w:numId w:val="1"/>
        </w:numPr>
        <w:jc w:val="both"/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IZVJEŠTAJ O PRIHODIMA I RASHODIMA, PRIMICIMA I IZDACIMA</w:t>
      </w:r>
    </w:p>
    <w:p w14:paraId="5BC2A1AF" w14:textId="77777777" w:rsidR="00AD59D7" w:rsidRPr="00786DF1" w:rsidRDefault="00AD59D7" w:rsidP="00FE5C16">
      <w:pPr>
        <w:jc w:val="both"/>
        <w:rPr>
          <w:rFonts w:cs="Arial"/>
          <w:b/>
          <w:sz w:val="22"/>
        </w:rPr>
      </w:pPr>
    </w:p>
    <w:p w14:paraId="54C1A8D7" w14:textId="653D737D" w:rsidR="0043043D" w:rsidRPr="00786DF1" w:rsidRDefault="0043043D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PRIHODI</w:t>
      </w:r>
      <w:r w:rsidR="00A50E06" w:rsidRPr="00786DF1">
        <w:rPr>
          <w:rFonts w:cs="Arial"/>
          <w:sz w:val="22"/>
        </w:rPr>
        <w:t xml:space="preserve"> I PRIMICI</w:t>
      </w:r>
    </w:p>
    <w:p w14:paraId="24771A05" w14:textId="77777777" w:rsidR="0043043D" w:rsidRPr="00786DF1" w:rsidRDefault="0043043D" w:rsidP="00FE5C16">
      <w:pPr>
        <w:jc w:val="both"/>
        <w:rPr>
          <w:rFonts w:cs="Arial"/>
          <w:b/>
          <w:sz w:val="22"/>
        </w:rPr>
      </w:pPr>
    </w:p>
    <w:p w14:paraId="1C404D03" w14:textId="55B3D8F4" w:rsidR="00FE1341" w:rsidRDefault="00237208" w:rsidP="00FE1341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Prihodi poslovanja Grada Dubrovnika su u 202</w:t>
      </w:r>
      <w:r w:rsidR="004A665B">
        <w:rPr>
          <w:rFonts w:cs="Arial"/>
          <w:sz w:val="22"/>
        </w:rPr>
        <w:t>1</w:t>
      </w:r>
      <w:r w:rsidRPr="00786DF1">
        <w:rPr>
          <w:rFonts w:cs="Arial"/>
          <w:sz w:val="22"/>
        </w:rPr>
        <w:t xml:space="preserve">. godini zabilježili </w:t>
      </w:r>
      <w:r w:rsidR="004A665B">
        <w:rPr>
          <w:rFonts w:cs="Arial"/>
          <w:sz w:val="22"/>
        </w:rPr>
        <w:t>povećanje</w:t>
      </w:r>
      <w:r w:rsidRPr="00786DF1">
        <w:rPr>
          <w:rFonts w:cs="Arial"/>
          <w:sz w:val="22"/>
        </w:rPr>
        <w:t xml:space="preserve"> sa indeksom </w:t>
      </w:r>
      <w:r w:rsidR="004A665B">
        <w:rPr>
          <w:rFonts w:cs="Arial"/>
          <w:sz w:val="22"/>
        </w:rPr>
        <w:t>105,9</w:t>
      </w:r>
      <w:r w:rsidRPr="00786DF1">
        <w:rPr>
          <w:rFonts w:cs="Arial"/>
          <w:sz w:val="22"/>
        </w:rPr>
        <w:t xml:space="preserve"> na AOP-u 001. </w:t>
      </w:r>
      <w:r w:rsidR="004A665B">
        <w:rPr>
          <w:rFonts w:cs="Arial"/>
          <w:sz w:val="22"/>
        </w:rPr>
        <w:t>Povećanje prihoda se ostvarilo uslijed djelomičnog oporavka turističke djelatnosti u Hrvatskoj pa tako i u Dubrovniku.</w:t>
      </w:r>
    </w:p>
    <w:p w14:paraId="6F96E5EC" w14:textId="6A6FBF42" w:rsidR="004A665B" w:rsidRDefault="004A665B" w:rsidP="00FE1341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U nastavku dostavljamo pregled po prihodima i primicima gdje su evidentirane značajnije promjene</w:t>
      </w:r>
    </w:p>
    <w:p w14:paraId="5C093ABD" w14:textId="6E318001" w:rsidR="004A665B" w:rsidRPr="00786DF1" w:rsidRDefault="004A665B" w:rsidP="00FE1341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AOP-004 porez i prirez na dohodak su povećani uslijed većih zapošljavanja u turističkom sektoru</w:t>
      </w:r>
    </w:p>
    <w:p w14:paraId="7D63D2F6" w14:textId="026F50B3" w:rsidR="00FE1341" w:rsidRDefault="00FE1341" w:rsidP="00FE1341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AOP-018 porez na imovinu, koji se odnosi na prodaju stanova na području Grada i evidntira kroz prihod od poreza na nekretnine</w:t>
      </w:r>
      <w:r w:rsidR="004A665B">
        <w:rPr>
          <w:rFonts w:cs="Arial"/>
          <w:sz w:val="22"/>
        </w:rPr>
        <w:t>, smanjenje uslijed manjeg interesa za kupnju nekretnina</w:t>
      </w:r>
    </w:p>
    <w:p w14:paraId="0377959C" w14:textId="75212887" w:rsidR="004A665B" w:rsidRPr="00786DF1" w:rsidRDefault="004A665B" w:rsidP="00FE1341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AOP-026 porez na promet bilježi povećanje kroz porez na promet alkoholnih i bezalkoholnih pića uslijed polje turističke sezone</w:t>
      </w:r>
    </w:p>
    <w:p w14:paraId="43313192" w14:textId="141CA713" w:rsidR="00FE1341" w:rsidRDefault="00FE1341" w:rsidP="00FE1341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AOP-055 </w:t>
      </w:r>
      <w:r w:rsidR="001E27CD" w:rsidRPr="00786DF1">
        <w:rPr>
          <w:rFonts w:cs="Arial"/>
          <w:sz w:val="22"/>
        </w:rPr>
        <w:t>Tekuće pomoći proračunu iz drugih proračuna, koji se odnosi na kompenzacijske mjere državnog proračuna</w:t>
      </w:r>
    </w:p>
    <w:p w14:paraId="2A424A43" w14:textId="484628BF" w:rsidR="004A665B" w:rsidRDefault="004A665B" w:rsidP="00FE1341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AOP-059 Kapitalne pomoći iz Fonda za zaštitu okoliša u 2020. godini (Grabovica)</w:t>
      </w:r>
    </w:p>
    <w:p w14:paraId="4695FF5A" w14:textId="2BEBB0AE" w:rsidR="00975CA1" w:rsidRPr="00786DF1" w:rsidRDefault="00975CA1" w:rsidP="00FE1341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AOP-069 Pomoći temeljem prijenosa EU sredstava se odnose na investicije u Lapadsku obalu</w:t>
      </w:r>
    </w:p>
    <w:p w14:paraId="217DD28C" w14:textId="1710A314" w:rsidR="001E27CD" w:rsidRDefault="001E27CD" w:rsidP="00FE1341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AOP-080 prihod od dividendi, odnosi se na isplatu cjelokupne dividende Luke Dubrovnik</w:t>
      </w:r>
      <w:r w:rsidR="00975CA1">
        <w:rPr>
          <w:rFonts w:cs="Arial"/>
          <w:sz w:val="22"/>
        </w:rPr>
        <w:t xml:space="preserve"> u 2020. godini</w:t>
      </w:r>
    </w:p>
    <w:p w14:paraId="744CF940" w14:textId="46201F89" w:rsidR="00975CA1" w:rsidRDefault="00975CA1" w:rsidP="00FE1341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AOP-088 Prihodi od zakupa bilježe smanjenje uslijed nastavljenog oslobađanja zakupaca zbog korona krize</w:t>
      </w:r>
    </w:p>
    <w:p w14:paraId="5966989E" w14:textId="23E57B06" w:rsidR="00975CA1" w:rsidRDefault="00975CA1" w:rsidP="00FE1341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AOP-092 ostali prihod od nefinancijske imovine bilježi povećanje uslijed prodaje Dubrovačke kartice te ulaznica na zidine</w:t>
      </w:r>
    </w:p>
    <w:p w14:paraId="335C5B35" w14:textId="77777777" w:rsidR="002037BE" w:rsidRDefault="002037BE" w:rsidP="00FE1341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AOP-104 Županijske, gradske i općinske naknade bilježe smanjenje uslijed prijenosa u 2020. (Čistoća d.o.o.)</w:t>
      </w:r>
    </w:p>
    <w:p w14:paraId="35AD5A7D" w14:textId="6D926D10" w:rsidR="002037BE" w:rsidRPr="00786DF1" w:rsidRDefault="002037BE" w:rsidP="00FE1341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AOP-106 bilježi povećanje uslijed novog gradskog prihoda od naknade od brodova na kružnim putovanjima </w:t>
      </w:r>
    </w:p>
    <w:p w14:paraId="2CDCB14B" w14:textId="23AB6F42" w:rsidR="00B714A5" w:rsidRPr="00786DF1" w:rsidRDefault="001E27CD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Prihodi od prodaje nefinancijske imovine bilježe </w:t>
      </w:r>
      <w:r w:rsidR="002037BE">
        <w:rPr>
          <w:rFonts w:cs="Arial"/>
          <w:sz w:val="22"/>
        </w:rPr>
        <w:t>povećanje</w:t>
      </w:r>
      <w:r w:rsidRPr="00786DF1">
        <w:rPr>
          <w:rFonts w:cs="Arial"/>
          <w:sz w:val="22"/>
        </w:rPr>
        <w:t xml:space="preserve"> uslijed a prodaje</w:t>
      </w:r>
      <w:r w:rsidR="002037BE">
        <w:rPr>
          <w:rFonts w:cs="Arial"/>
          <w:sz w:val="22"/>
        </w:rPr>
        <w:t xml:space="preserve"> dijelova zemljišta AOP-295 i stambenih objekata na AOP-u 307.</w:t>
      </w:r>
    </w:p>
    <w:p w14:paraId="710D8FC6" w14:textId="0551E5C1" w:rsidR="001E27CD" w:rsidRPr="00786DF1" w:rsidRDefault="001E27CD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Primici od financijske imovine i zaduživanja</w:t>
      </w:r>
      <w:r w:rsidR="00F46737">
        <w:rPr>
          <w:rFonts w:cs="Arial"/>
          <w:sz w:val="22"/>
        </w:rPr>
        <w:t>, AOP-413</w:t>
      </w:r>
      <w:r w:rsidRPr="00786DF1">
        <w:rPr>
          <w:rFonts w:cs="Arial"/>
          <w:sz w:val="22"/>
        </w:rPr>
        <w:t xml:space="preserve"> bilježe značajno </w:t>
      </w:r>
      <w:r w:rsidR="002037BE">
        <w:rPr>
          <w:rFonts w:cs="Arial"/>
          <w:sz w:val="22"/>
        </w:rPr>
        <w:t xml:space="preserve">smanjenje u tekućoj godini,  </w:t>
      </w:r>
      <w:r w:rsidRPr="00786DF1">
        <w:rPr>
          <w:rFonts w:cs="Arial"/>
          <w:sz w:val="22"/>
        </w:rPr>
        <w:t xml:space="preserve"> zbog zaduživanja Grada</w:t>
      </w:r>
      <w:r w:rsidR="002037BE">
        <w:rPr>
          <w:rFonts w:cs="Arial"/>
          <w:sz w:val="22"/>
        </w:rPr>
        <w:t xml:space="preserve"> u 2020. godini</w:t>
      </w:r>
      <w:r w:rsidRPr="00786DF1">
        <w:rPr>
          <w:rFonts w:cs="Arial"/>
          <w:sz w:val="22"/>
        </w:rPr>
        <w:t xml:space="preserve"> uslijed pandemije bolesti COVID-19 </w:t>
      </w:r>
      <w:r w:rsidRPr="00786DF1">
        <w:rPr>
          <w:rFonts w:cs="Arial"/>
          <w:sz w:val="22"/>
        </w:rPr>
        <w:lastRenderedPageBreak/>
        <w:t xml:space="preserve">uzrokovane virusom SARS-CoV-2 (korona virusa), kada je za održavanje likvidnosti od države </w:t>
      </w:r>
      <w:r w:rsidR="002037BE">
        <w:rPr>
          <w:rFonts w:cs="Arial"/>
          <w:sz w:val="22"/>
        </w:rPr>
        <w:t>dobio</w:t>
      </w:r>
      <w:r w:rsidRPr="00786DF1">
        <w:rPr>
          <w:rFonts w:cs="Arial"/>
          <w:sz w:val="22"/>
        </w:rPr>
        <w:t xml:space="preserve"> dva kratkoročna </w:t>
      </w:r>
      <w:r w:rsidR="002037BE">
        <w:rPr>
          <w:rFonts w:cs="Arial"/>
          <w:sz w:val="22"/>
        </w:rPr>
        <w:t>zajma</w:t>
      </w:r>
      <w:r w:rsidRPr="00786DF1">
        <w:rPr>
          <w:rFonts w:cs="Arial"/>
          <w:sz w:val="22"/>
        </w:rPr>
        <w:t xml:space="preserve"> </w:t>
      </w:r>
      <w:r w:rsidR="002037BE">
        <w:rPr>
          <w:rFonts w:cs="Arial"/>
          <w:sz w:val="22"/>
        </w:rPr>
        <w:t xml:space="preserve">na ime povrata poreza na dohodak </w:t>
      </w:r>
      <w:r w:rsidR="00F46737">
        <w:rPr>
          <w:rFonts w:cs="Arial"/>
          <w:sz w:val="22"/>
        </w:rPr>
        <w:t>te</w:t>
      </w:r>
      <w:r w:rsidR="002037BE">
        <w:rPr>
          <w:rFonts w:cs="Arial"/>
          <w:sz w:val="22"/>
        </w:rPr>
        <w:t xml:space="preserve"> </w:t>
      </w:r>
      <w:r w:rsidR="00F46737">
        <w:rPr>
          <w:rFonts w:cs="Arial"/>
          <w:sz w:val="22"/>
        </w:rPr>
        <w:t xml:space="preserve">odgode plaćanja poreza na dohodak koji je Vlada odobrila poduzetnicima, a također je dobijen i </w:t>
      </w:r>
      <w:r w:rsidRPr="00786DF1">
        <w:rPr>
          <w:rFonts w:cs="Arial"/>
          <w:sz w:val="22"/>
        </w:rPr>
        <w:t xml:space="preserve"> be</w:t>
      </w:r>
      <w:r w:rsidR="007C5B27" w:rsidRPr="00786DF1">
        <w:rPr>
          <w:rFonts w:cs="Arial"/>
          <w:sz w:val="22"/>
        </w:rPr>
        <w:t>s</w:t>
      </w:r>
      <w:r w:rsidRPr="00786DF1">
        <w:rPr>
          <w:rFonts w:cs="Arial"/>
          <w:sz w:val="22"/>
        </w:rPr>
        <w:t xml:space="preserve">kamatni </w:t>
      </w:r>
      <w:r w:rsidR="002037BE">
        <w:rPr>
          <w:rFonts w:cs="Arial"/>
          <w:sz w:val="22"/>
        </w:rPr>
        <w:t xml:space="preserve">zajam </w:t>
      </w:r>
      <w:r w:rsidRPr="00786DF1">
        <w:rPr>
          <w:rFonts w:cs="Arial"/>
          <w:sz w:val="22"/>
        </w:rPr>
        <w:t>uslijed pada prihoda.</w:t>
      </w:r>
    </w:p>
    <w:p w14:paraId="47E68206" w14:textId="77777777" w:rsidR="009D083B" w:rsidRPr="00786DF1" w:rsidRDefault="009D083B" w:rsidP="00FE5C16">
      <w:pPr>
        <w:jc w:val="both"/>
        <w:rPr>
          <w:rFonts w:cs="Arial"/>
          <w:sz w:val="22"/>
        </w:rPr>
      </w:pPr>
    </w:p>
    <w:p w14:paraId="0608EB73" w14:textId="4EF4656F" w:rsidR="009B425E" w:rsidRPr="00786DF1" w:rsidRDefault="009B425E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RASHODI</w:t>
      </w:r>
      <w:r w:rsidR="00A50E06" w:rsidRPr="00786DF1">
        <w:rPr>
          <w:rFonts w:cs="Arial"/>
          <w:sz w:val="22"/>
        </w:rPr>
        <w:t xml:space="preserve"> I IZDACI</w:t>
      </w:r>
    </w:p>
    <w:p w14:paraId="1F3D3BE6" w14:textId="2D000036" w:rsidR="009B425E" w:rsidRDefault="001E27CD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Uslijed pada prihoda </w:t>
      </w:r>
      <w:r w:rsidR="00EE47E2" w:rsidRPr="00786DF1">
        <w:rPr>
          <w:rFonts w:cs="Arial"/>
          <w:sz w:val="22"/>
        </w:rPr>
        <w:t>Grad Dubrovnik je</w:t>
      </w:r>
      <w:r w:rsidR="002F36CE">
        <w:rPr>
          <w:rFonts w:cs="Arial"/>
          <w:sz w:val="22"/>
        </w:rPr>
        <w:t xml:space="preserve"> u 2020. godini</w:t>
      </w:r>
      <w:r w:rsidR="00EE47E2" w:rsidRPr="00786DF1">
        <w:rPr>
          <w:rFonts w:cs="Arial"/>
          <w:sz w:val="22"/>
        </w:rPr>
        <w:t xml:space="preserve"> donio odluku o znatnom smanjenju rashoda</w:t>
      </w:r>
      <w:r w:rsidR="002F36CE">
        <w:rPr>
          <w:rFonts w:cs="Arial"/>
          <w:sz w:val="22"/>
        </w:rPr>
        <w:t xml:space="preserve"> koja se nastavila primjenjivati i u 2021. godini,</w:t>
      </w:r>
      <w:r w:rsidR="00EE47E2" w:rsidRPr="00786DF1">
        <w:rPr>
          <w:rFonts w:cs="Arial"/>
          <w:sz w:val="22"/>
        </w:rPr>
        <w:t xml:space="preserve"> te su se financirali samo nužni </w:t>
      </w:r>
      <w:r w:rsidR="002F36CE">
        <w:rPr>
          <w:rFonts w:cs="Arial"/>
          <w:sz w:val="22"/>
        </w:rPr>
        <w:t xml:space="preserve">rashodi i </w:t>
      </w:r>
      <w:r w:rsidR="00EE47E2" w:rsidRPr="00786DF1">
        <w:rPr>
          <w:rFonts w:cs="Arial"/>
          <w:sz w:val="22"/>
        </w:rPr>
        <w:t>izdaci.</w:t>
      </w:r>
      <w:r w:rsidR="00E60AD8">
        <w:rPr>
          <w:rFonts w:cs="Arial"/>
          <w:sz w:val="22"/>
        </w:rPr>
        <w:t xml:space="preserve"> Iz navedenog razloga gotovo svi rashodi bilježe smanjenje.</w:t>
      </w:r>
      <w:r w:rsidR="00EE47E2" w:rsidRPr="00786DF1">
        <w:rPr>
          <w:rFonts w:cs="Arial"/>
          <w:sz w:val="22"/>
        </w:rPr>
        <w:t xml:space="preserve"> </w:t>
      </w:r>
      <w:r w:rsidR="002F36CE">
        <w:rPr>
          <w:rFonts w:cs="Arial"/>
          <w:sz w:val="22"/>
        </w:rPr>
        <w:t xml:space="preserve">U nastavku se daje pregled po AOP-ima koji su imali značajnije </w:t>
      </w:r>
      <w:r w:rsidR="00E60AD8">
        <w:rPr>
          <w:rFonts w:cs="Arial"/>
          <w:sz w:val="22"/>
        </w:rPr>
        <w:t>povećanja</w:t>
      </w:r>
      <w:r w:rsidR="002F36CE">
        <w:rPr>
          <w:rFonts w:cs="Arial"/>
          <w:sz w:val="22"/>
        </w:rPr>
        <w:t>.</w:t>
      </w:r>
    </w:p>
    <w:p w14:paraId="015ACE87" w14:textId="7414E9A9" w:rsidR="002F36CE" w:rsidRDefault="002F36CE" w:rsidP="00FE5C1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AOP- 153 Ostali rashodi za zaposlene bilježi povećanje zbog isplaćenih zaostalih prava iz kolektivnog ugovora za 2020. godinu</w:t>
      </w:r>
    </w:p>
    <w:p w14:paraId="6154F4A0" w14:textId="2EAF66EB" w:rsidR="00E60AD8" w:rsidRDefault="00E60AD8" w:rsidP="00FE5C1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AOP-180 Računalne usluge bilježe povećanje uslijed nastavka prelaska na novi računovodstveni program</w:t>
      </w:r>
    </w:p>
    <w:p w14:paraId="1A0C14DF" w14:textId="773D6904" w:rsidR="00E60AD8" w:rsidRDefault="00E60AD8" w:rsidP="00FE5C1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AOP-188 Pristojbe i naknade bilježi povećanje uslijed većih naknada Fond za zaštitu okoliša.</w:t>
      </w:r>
    </w:p>
    <w:p w14:paraId="09F2A676" w14:textId="11E3C9A7" w:rsidR="00C40272" w:rsidRDefault="00C40272" w:rsidP="00FE5C1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AOP- 190 Ostali rashodi poslovanja bilježi povećanje uslijed troškova za održavanje lokalnih izbora</w:t>
      </w:r>
    </w:p>
    <w:p w14:paraId="6ABBB58D" w14:textId="74AEBDE1" w:rsidR="00C40272" w:rsidRDefault="00C40272" w:rsidP="00FE5C1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AOP-199 i 200 Kamate za primljene kredite bilježi povećanje uslijed početka otplate kredita kao i otplate kamata za koje je bio zatražen moratorij u 2020.</w:t>
      </w:r>
    </w:p>
    <w:p w14:paraId="6EB745F7" w14:textId="6F584AD0" w:rsidR="00C40272" w:rsidRDefault="00C40272" w:rsidP="00FE5C1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AOP-213 Subvencije trgovačkim društvima bilježi povećanje uslijed veće subvencije poduzeću Libertas</w:t>
      </w:r>
    </w:p>
    <w:p w14:paraId="293AF258" w14:textId="347BA7C6" w:rsidR="00CB5959" w:rsidRDefault="00CB5959" w:rsidP="00FE5C1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AOP-260 Tekuće donacije u novcu bilježi povećanje na prijenosima Ustanovi športski objekti uslijed povećanih troškova</w:t>
      </w:r>
    </w:p>
    <w:p w14:paraId="39953756" w14:textId="49C6D3E1" w:rsidR="00EE47E2" w:rsidRPr="00786DF1" w:rsidRDefault="00EE47E2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Rashodi za nabavu nefinancijske imovine bilježe smanjenje uslijed odustajanja od pojedinih novih projekata zbog pada prihoda. Investicije su nastavljene na projektima koji su bili u tijeku te su isti u završnim fazama</w:t>
      </w:r>
      <w:r w:rsidR="00CB5959">
        <w:rPr>
          <w:rFonts w:cs="Arial"/>
          <w:sz w:val="22"/>
        </w:rPr>
        <w:t xml:space="preserve"> ili su isti završeni</w:t>
      </w:r>
      <w:r w:rsidRPr="00786DF1">
        <w:rPr>
          <w:rFonts w:cs="Arial"/>
          <w:sz w:val="22"/>
        </w:rPr>
        <w:t>.</w:t>
      </w:r>
      <w:r w:rsidR="00440E94" w:rsidRPr="00786DF1">
        <w:rPr>
          <w:rFonts w:cs="Arial"/>
          <w:sz w:val="22"/>
        </w:rPr>
        <w:t xml:space="preserve"> </w:t>
      </w:r>
      <w:r w:rsidR="00CB5959">
        <w:rPr>
          <w:rFonts w:cs="Arial"/>
          <w:sz w:val="22"/>
        </w:rPr>
        <w:t>Jedino</w:t>
      </w:r>
      <w:r w:rsidR="00440E94" w:rsidRPr="00786DF1">
        <w:rPr>
          <w:rFonts w:cs="Arial"/>
          <w:sz w:val="22"/>
        </w:rPr>
        <w:t xml:space="preserve"> povećanje se odnosi na AOP</w:t>
      </w:r>
      <w:r w:rsidR="00CB5959">
        <w:rPr>
          <w:rFonts w:cs="Arial"/>
          <w:sz w:val="22"/>
        </w:rPr>
        <w:t>-360</w:t>
      </w:r>
      <w:r w:rsidR="003375C7">
        <w:rPr>
          <w:rFonts w:cs="Arial"/>
          <w:sz w:val="22"/>
        </w:rPr>
        <w:t xml:space="preserve"> i ulaganju u projektnu dokumentaciju za izgradnju doma za starije i nemoćne.</w:t>
      </w:r>
    </w:p>
    <w:p w14:paraId="1D72040A" w14:textId="77777777" w:rsidR="003375C7" w:rsidRDefault="00440E94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Izdaci za financijsku imovinu i otplate zajmova </w:t>
      </w:r>
      <w:r w:rsidR="003375C7">
        <w:rPr>
          <w:rFonts w:cs="Arial"/>
          <w:sz w:val="22"/>
        </w:rPr>
        <w:t xml:space="preserve">bilježe povećanje </w:t>
      </w:r>
      <w:r w:rsidRPr="00786DF1">
        <w:rPr>
          <w:rFonts w:cs="Arial"/>
          <w:sz w:val="22"/>
        </w:rPr>
        <w:t xml:space="preserve"> AOP-u 5</w:t>
      </w:r>
      <w:r w:rsidR="003375C7">
        <w:rPr>
          <w:rFonts w:cs="Arial"/>
          <w:sz w:val="22"/>
        </w:rPr>
        <w:t>21 uslijed početka otplate kredita HBOR-a, kao i nastavka otplate kredita za koji je tražen moratorij u 2020.</w:t>
      </w:r>
    </w:p>
    <w:p w14:paraId="4ADC56F2" w14:textId="77777777" w:rsidR="003375C7" w:rsidRDefault="003375C7" w:rsidP="00FE5C1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AOP-579 bilježi povećanje uslijed stjecanja dionica uslijed otkupa dijela vlasništva od općine Mljet (Sanitat, Boninovo).</w:t>
      </w:r>
    </w:p>
    <w:p w14:paraId="60B7B4FA" w14:textId="488529AD" w:rsidR="00440E94" w:rsidRDefault="003375C7" w:rsidP="00FE5C1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AOP-611 bilježi povećanje a odnos se na povrate zajma na odgođeno plaćanje poreza na dohodak od strane poduzetnika. </w:t>
      </w:r>
      <w:r w:rsidR="007C5B27" w:rsidRPr="00786DF1">
        <w:rPr>
          <w:rFonts w:cs="Arial"/>
          <w:sz w:val="22"/>
        </w:rPr>
        <w:t xml:space="preserve"> </w:t>
      </w:r>
    </w:p>
    <w:p w14:paraId="379C9ECD" w14:textId="2AFA1BC5" w:rsidR="003C46D3" w:rsidRPr="00786DF1" w:rsidRDefault="003C46D3" w:rsidP="00FE5C1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U 2021 godini Grad Dubrovnik je zadržao jednak broj zaposlenih te nije bilo povećanja zapošljavanja.</w:t>
      </w:r>
    </w:p>
    <w:p w14:paraId="72D3D5A9" w14:textId="77777777" w:rsidR="0085040B" w:rsidRPr="00786DF1" w:rsidRDefault="0085040B" w:rsidP="00FE5C16">
      <w:pPr>
        <w:jc w:val="both"/>
        <w:rPr>
          <w:rFonts w:cs="Arial"/>
          <w:sz w:val="22"/>
        </w:rPr>
      </w:pPr>
    </w:p>
    <w:p w14:paraId="43B8A2C4" w14:textId="77777777" w:rsidR="0085040B" w:rsidRPr="00786DF1" w:rsidRDefault="0085040B" w:rsidP="00FE5C16">
      <w:pPr>
        <w:pStyle w:val="ListParagraph"/>
        <w:numPr>
          <w:ilvl w:val="0"/>
          <w:numId w:val="1"/>
        </w:numPr>
        <w:jc w:val="both"/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OBVEZE</w:t>
      </w:r>
    </w:p>
    <w:p w14:paraId="1D49021C" w14:textId="77777777" w:rsidR="0043043D" w:rsidRPr="00786DF1" w:rsidRDefault="0043043D" w:rsidP="0043043D">
      <w:pPr>
        <w:pStyle w:val="ListParagraph"/>
        <w:jc w:val="both"/>
        <w:rPr>
          <w:rFonts w:cs="Arial"/>
          <w:b/>
          <w:sz w:val="22"/>
        </w:rPr>
      </w:pPr>
    </w:p>
    <w:p w14:paraId="14E2BBE6" w14:textId="7E8BB770" w:rsidR="0085040B" w:rsidRPr="00786DF1" w:rsidRDefault="0085040B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Stanje obveza na početku izvještajnog razdoblja je iznosila </w:t>
      </w:r>
      <w:r w:rsidR="006045E5">
        <w:rPr>
          <w:rFonts w:cs="Arial"/>
          <w:sz w:val="22"/>
        </w:rPr>
        <w:t xml:space="preserve">346.317.603 </w:t>
      </w:r>
      <w:r w:rsidRPr="00786DF1">
        <w:rPr>
          <w:rFonts w:cs="Arial"/>
          <w:sz w:val="22"/>
        </w:rPr>
        <w:t xml:space="preserve">kuna. U izvještajnom razdoblju je povećan iznos ukupnih obveza za </w:t>
      </w:r>
      <w:r w:rsidR="006045E5">
        <w:rPr>
          <w:rFonts w:cs="Arial"/>
          <w:sz w:val="22"/>
        </w:rPr>
        <w:t>383</w:t>
      </w:r>
      <w:r w:rsidRPr="00786DF1">
        <w:rPr>
          <w:rFonts w:cs="Arial"/>
          <w:sz w:val="22"/>
        </w:rPr>
        <w:t>.</w:t>
      </w:r>
      <w:r w:rsidR="00985A4A">
        <w:rPr>
          <w:rFonts w:cs="Arial"/>
          <w:sz w:val="22"/>
        </w:rPr>
        <w:t>395</w:t>
      </w:r>
      <w:r w:rsidRPr="00786DF1">
        <w:rPr>
          <w:rFonts w:cs="Arial"/>
          <w:sz w:val="22"/>
        </w:rPr>
        <w:t>.</w:t>
      </w:r>
      <w:r w:rsidR="00985A4A">
        <w:rPr>
          <w:rFonts w:cs="Arial"/>
          <w:sz w:val="22"/>
        </w:rPr>
        <w:t>965</w:t>
      </w:r>
      <w:r w:rsidRPr="00786DF1">
        <w:rPr>
          <w:rFonts w:cs="Arial"/>
          <w:sz w:val="22"/>
        </w:rPr>
        <w:t xml:space="preserve"> kuna, dok je u istom razdoblju podmireno </w:t>
      </w:r>
      <w:r w:rsidR="006045E5">
        <w:rPr>
          <w:rFonts w:cs="Arial"/>
          <w:sz w:val="22"/>
        </w:rPr>
        <w:t>326</w:t>
      </w:r>
      <w:r w:rsidR="001130CD" w:rsidRPr="00786DF1">
        <w:rPr>
          <w:rFonts w:cs="Arial"/>
          <w:sz w:val="22"/>
        </w:rPr>
        <w:t>.</w:t>
      </w:r>
      <w:r w:rsidR="006045E5">
        <w:rPr>
          <w:rFonts w:cs="Arial"/>
          <w:sz w:val="22"/>
        </w:rPr>
        <w:t>225</w:t>
      </w:r>
      <w:r w:rsidR="001130CD" w:rsidRPr="00786DF1">
        <w:rPr>
          <w:rFonts w:cs="Arial"/>
          <w:sz w:val="22"/>
        </w:rPr>
        <w:t>.</w:t>
      </w:r>
      <w:r w:rsidR="006045E5">
        <w:rPr>
          <w:rFonts w:cs="Arial"/>
          <w:sz w:val="22"/>
        </w:rPr>
        <w:t>179</w:t>
      </w:r>
      <w:r w:rsidR="001130CD" w:rsidRPr="00786DF1">
        <w:rPr>
          <w:rFonts w:cs="Arial"/>
          <w:sz w:val="22"/>
        </w:rPr>
        <w:t xml:space="preserve"> </w:t>
      </w:r>
      <w:r w:rsidRPr="00786DF1">
        <w:rPr>
          <w:rFonts w:cs="Arial"/>
          <w:sz w:val="22"/>
        </w:rPr>
        <w:t>kuna dospjelih obveza.</w:t>
      </w:r>
    </w:p>
    <w:p w14:paraId="594F2438" w14:textId="4F837081" w:rsidR="0085040B" w:rsidRPr="00786DF1" w:rsidRDefault="0085040B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Stanje obveza na kraju izvještajnog razdoblja</w:t>
      </w:r>
      <w:r w:rsidR="00E17B4F" w:rsidRPr="00786DF1">
        <w:rPr>
          <w:rFonts w:cs="Arial"/>
          <w:sz w:val="22"/>
        </w:rPr>
        <w:t xml:space="preserve"> iznosi</w:t>
      </w:r>
      <w:r w:rsidRPr="00786DF1">
        <w:rPr>
          <w:rFonts w:cs="Arial"/>
          <w:sz w:val="22"/>
        </w:rPr>
        <w:t xml:space="preserve"> </w:t>
      </w:r>
      <w:r w:rsidR="00B50A79">
        <w:rPr>
          <w:rFonts w:cs="Arial"/>
          <w:sz w:val="22"/>
        </w:rPr>
        <w:t>403</w:t>
      </w:r>
      <w:r w:rsidRPr="00786DF1">
        <w:rPr>
          <w:rFonts w:cs="Arial"/>
          <w:sz w:val="22"/>
        </w:rPr>
        <w:t>.</w:t>
      </w:r>
      <w:r w:rsidR="00985A4A">
        <w:rPr>
          <w:rFonts w:cs="Arial"/>
          <w:sz w:val="22"/>
        </w:rPr>
        <w:t>488</w:t>
      </w:r>
      <w:r w:rsidRPr="00786DF1">
        <w:rPr>
          <w:rFonts w:cs="Arial"/>
          <w:sz w:val="22"/>
        </w:rPr>
        <w:t>.</w:t>
      </w:r>
      <w:r w:rsidR="00985A4A">
        <w:rPr>
          <w:rFonts w:cs="Arial"/>
          <w:sz w:val="22"/>
        </w:rPr>
        <w:t>389</w:t>
      </w:r>
      <w:r w:rsidRPr="00786DF1">
        <w:rPr>
          <w:rFonts w:cs="Arial"/>
          <w:sz w:val="22"/>
        </w:rPr>
        <w:t xml:space="preserve"> kuna a raspoređeno je na Obveze za rashode poslovanja </w:t>
      </w:r>
      <w:r w:rsidR="00E238DE" w:rsidRPr="00786DF1">
        <w:rPr>
          <w:rFonts w:cs="Arial"/>
          <w:sz w:val="22"/>
        </w:rPr>
        <w:t>2</w:t>
      </w:r>
      <w:r w:rsidR="00985A4A">
        <w:rPr>
          <w:rFonts w:cs="Arial"/>
          <w:sz w:val="22"/>
        </w:rPr>
        <w:t>6</w:t>
      </w:r>
      <w:r w:rsidRPr="00786DF1">
        <w:rPr>
          <w:rFonts w:cs="Arial"/>
          <w:sz w:val="22"/>
        </w:rPr>
        <w:t>.</w:t>
      </w:r>
      <w:r w:rsidR="00985A4A">
        <w:rPr>
          <w:rFonts w:cs="Arial"/>
          <w:sz w:val="22"/>
        </w:rPr>
        <w:t>126</w:t>
      </w:r>
      <w:r w:rsidRPr="00786DF1">
        <w:rPr>
          <w:rFonts w:cs="Arial"/>
          <w:sz w:val="22"/>
        </w:rPr>
        <w:t>.</w:t>
      </w:r>
      <w:r w:rsidR="00985A4A">
        <w:rPr>
          <w:rFonts w:cs="Arial"/>
          <w:sz w:val="22"/>
        </w:rPr>
        <w:t>335</w:t>
      </w:r>
      <w:r w:rsidRPr="00786DF1">
        <w:rPr>
          <w:rFonts w:cs="Arial"/>
          <w:sz w:val="22"/>
        </w:rPr>
        <w:t xml:space="preserve"> kuna, Obveze za nabavu nefinancijske imovine </w:t>
      </w:r>
      <w:r w:rsidR="001130CD" w:rsidRPr="00786DF1">
        <w:rPr>
          <w:rFonts w:cs="Arial"/>
          <w:sz w:val="22"/>
        </w:rPr>
        <w:t>3.</w:t>
      </w:r>
      <w:r w:rsidR="00B50A79">
        <w:rPr>
          <w:rFonts w:cs="Arial"/>
          <w:sz w:val="22"/>
        </w:rPr>
        <w:t>186</w:t>
      </w:r>
      <w:r w:rsidR="00815B0E" w:rsidRPr="00786DF1">
        <w:rPr>
          <w:rFonts w:cs="Arial"/>
          <w:sz w:val="22"/>
        </w:rPr>
        <w:t>.</w:t>
      </w:r>
      <w:r w:rsidR="00B50A79">
        <w:rPr>
          <w:rFonts w:cs="Arial"/>
          <w:sz w:val="22"/>
        </w:rPr>
        <w:t>373</w:t>
      </w:r>
      <w:r w:rsidR="001130CD" w:rsidRPr="00786DF1">
        <w:rPr>
          <w:rFonts w:cs="Arial"/>
          <w:sz w:val="22"/>
        </w:rPr>
        <w:t xml:space="preserve"> </w:t>
      </w:r>
      <w:r w:rsidRPr="00786DF1">
        <w:rPr>
          <w:rFonts w:cs="Arial"/>
          <w:sz w:val="22"/>
        </w:rPr>
        <w:t>kuna te obveze za financijsku imovinu</w:t>
      </w:r>
      <w:r w:rsidR="00374225" w:rsidRPr="00786DF1">
        <w:rPr>
          <w:rFonts w:cs="Arial"/>
          <w:sz w:val="22"/>
        </w:rPr>
        <w:t xml:space="preserve"> </w:t>
      </w:r>
      <w:r w:rsidR="001130CD" w:rsidRPr="00786DF1">
        <w:rPr>
          <w:rFonts w:cs="Arial"/>
          <w:sz w:val="22"/>
        </w:rPr>
        <w:t>3</w:t>
      </w:r>
      <w:r w:rsidR="00B50A79">
        <w:rPr>
          <w:rFonts w:cs="Arial"/>
          <w:sz w:val="22"/>
        </w:rPr>
        <w:t>74</w:t>
      </w:r>
      <w:r w:rsidR="00374225" w:rsidRPr="00786DF1">
        <w:rPr>
          <w:rFonts w:cs="Arial"/>
          <w:sz w:val="22"/>
        </w:rPr>
        <w:t>.</w:t>
      </w:r>
      <w:r w:rsidR="00B50A79">
        <w:rPr>
          <w:rFonts w:cs="Arial"/>
          <w:sz w:val="22"/>
        </w:rPr>
        <w:t>175</w:t>
      </w:r>
      <w:r w:rsidR="00374225" w:rsidRPr="00786DF1">
        <w:rPr>
          <w:rFonts w:cs="Arial"/>
          <w:sz w:val="22"/>
        </w:rPr>
        <w:t>.</w:t>
      </w:r>
      <w:r w:rsidR="00B50A79">
        <w:rPr>
          <w:rFonts w:cs="Arial"/>
          <w:sz w:val="22"/>
        </w:rPr>
        <w:t>681</w:t>
      </w:r>
      <w:r w:rsidR="00374225" w:rsidRPr="00786DF1">
        <w:rPr>
          <w:rFonts w:cs="Arial"/>
          <w:sz w:val="22"/>
        </w:rPr>
        <w:t xml:space="preserve"> kuna.</w:t>
      </w:r>
    </w:p>
    <w:p w14:paraId="0E9CB2DC" w14:textId="1829BB8B" w:rsidR="00E238DE" w:rsidRPr="00786DF1" w:rsidRDefault="00E238DE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Navedeno povećanje obveza se u najvećem dijelu odnosi na kredit </w:t>
      </w:r>
      <w:r w:rsidR="001130CD" w:rsidRPr="00786DF1">
        <w:rPr>
          <w:rFonts w:cs="Arial"/>
          <w:sz w:val="22"/>
        </w:rPr>
        <w:t>Zagrebačke banke</w:t>
      </w:r>
      <w:r w:rsidRPr="00786DF1">
        <w:rPr>
          <w:rFonts w:cs="Arial"/>
          <w:sz w:val="22"/>
        </w:rPr>
        <w:t xml:space="preserve"> koji se realizira</w:t>
      </w:r>
      <w:r w:rsidR="001130CD" w:rsidRPr="00786DF1">
        <w:rPr>
          <w:rFonts w:cs="Arial"/>
          <w:sz w:val="22"/>
        </w:rPr>
        <w:t>ju</w:t>
      </w:r>
      <w:r w:rsidRPr="00786DF1">
        <w:rPr>
          <w:rFonts w:cs="Arial"/>
          <w:sz w:val="22"/>
        </w:rPr>
        <w:t xml:space="preserve"> sukladno građevinskim situacijama koje se odrad</w:t>
      </w:r>
      <w:r w:rsidR="001130CD" w:rsidRPr="00786DF1">
        <w:rPr>
          <w:rFonts w:cs="Arial"/>
          <w:sz w:val="22"/>
        </w:rPr>
        <w:t>e</w:t>
      </w:r>
      <w:r w:rsidR="00985A4A">
        <w:rPr>
          <w:rFonts w:cs="Arial"/>
          <w:sz w:val="22"/>
        </w:rPr>
        <w:t>, te bezkamatnog zajma od Državnog proračuna</w:t>
      </w:r>
      <w:r w:rsidR="001130CD" w:rsidRPr="00786DF1">
        <w:rPr>
          <w:rFonts w:cs="Arial"/>
          <w:sz w:val="22"/>
        </w:rPr>
        <w:t>.</w:t>
      </w:r>
      <w:r w:rsidRPr="00786DF1">
        <w:rPr>
          <w:rFonts w:cs="Arial"/>
          <w:sz w:val="22"/>
        </w:rPr>
        <w:t xml:space="preserve"> </w:t>
      </w:r>
    </w:p>
    <w:p w14:paraId="4C2D64FD" w14:textId="41753AF4" w:rsidR="00374225" w:rsidRPr="00786DF1" w:rsidRDefault="00374225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Grad Dubrovnik nema dospjelih nepodmirenih obveza.</w:t>
      </w:r>
    </w:p>
    <w:p w14:paraId="49637C1B" w14:textId="77777777" w:rsidR="007F2366" w:rsidRPr="00786DF1" w:rsidRDefault="007F2366" w:rsidP="00FE5C16">
      <w:pPr>
        <w:jc w:val="both"/>
        <w:rPr>
          <w:rFonts w:cs="Arial"/>
          <w:sz w:val="22"/>
        </w:rPr>
      </w:pPr>
    </w:p>
    <w:p w14:paraId="0488264A" w14:textId="77777777" w:rsidR="00374225" w:rsidRPr="00786DF1" w:rsidRDefault="00374225" w:rsidP="00FE5C16">
      <w:pPr>
        <w:jc w:val="both"/>
        <w:rPr>
          <w:rFonts w:cs="Arial"/>
          <w:sz w:val="22"/>
        </w:rPr>
      </w:pPr>
    </w:p>
    <w:p w14:paraId="76319954" w14:textId="35CBD1BC" w:rsidR="00357CE0" w:rsidRDefault="002E16AA" w:rsidP="002E16AA">
      <w:pPr>
        <w:pStyle w:val="ListParagraph"/>
        <w:numPr>
          <w:ilvl w:val="0"/>
          <w:numId w:val="1"/>
        </w:numPr>
        <w:jc w:val="both"/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PROMJENE U VRIJEDNOSTI I OBUJMU IMOVINE</w:t>
      </w:r>
    </w:p>
    <w:p w14:paraId="6739F934" w14:textId="77777777" w:rsidR="00CA4D78" w:rsidRPr="00CA4D78" w:rsidRDefault="00CA4D78" w:rsidP="00CA4D78">
      <w:pPr>
        <w:ind w:left="360"/>
        <w:jc w:val="both"/>
        <w:rPr>
          <w:rFonts w:cs="Arial"/>
          <w:b/>
          <w:sz w:val="22"/>
        </w:rPr>
      </w:pPr>
    </w:p>
    <w:p w14:paraId="527879C3" w14:textId="2D7C39B5" w:rsidR="005952B0" w:rsidRPr="00786DF1" w:rsidRDefault="006263E8" w:rsidP="005952B0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Povećanje proizvedene dugotrajne imovine se odnosi </w:t>
      </w:r>
      <w:r w:rsidR="0043043D" w:rsidRPr="00786DF1">
        <w:rPr>
          <w:rFonts w:cs="Arial"/>
          <w:sz w:val="22"/>
        </w:rPr>
        <w:t>na</w:t>
      </w:r>
      <w:r w:rsidRPr="00786DF1">
        <w:rPr>
          <w:rFonts w:cs="Arial"/>
          <w:sz w:val="22"/>
        </w:rPr>
        <w:t xml:space="preserve"> </w:t>
      </w:r>
      <w:r w:rsidR="00E565D7" w:rsidRPr="00786DF1">
        <w:rPr>
          <w:rFonts w:cs="Arial"/>
          <w:sz w:val="22"/>
        </w:rPr>
        <w:t>ukn</w:t>
      </w:r>
      <w:r w:rsidR="007C5B27" w:rsidRPr="00786DF1">
        <w:rPr>
          <w:rFonts w:cs="Arial"/>
          <w:sz w:val="22"/>
        </w:rPr>
        <w:t>j</w:t>
      </w:r>
      <w:r w:rsidR="00E565D7" w:rsidRPr="00786DF1">
        <w:rPr>
          <w:rFonts w:cs="Arial"/>
          <w:sz w:val="22"/>
        </w:rPr>
        <w:t>iženje spremnika za odvojeno prikupljanje otpada bez naknade, sukladno obavijestima Fonda za zaštitu okoliša i energetsku učinkovitost</w:t>
      </w:r>
      <w:r w:rsidR="00CA4D78">
        <w:rPr>
          <w:rFonts w:cs="Arial"/>
          <w:sz w:val="22"/>
        </w:rPr>
        <w:t>, kao i prijenos vlasništva nad kuhinjom od strane Zavoda za obnovu.</w:t>
      </w:r>
      <w:r w:rsidRPr="00786DF1">
        <w:rPr>
          <w:rFonts w:cs="Arial"/>
          <w:sz w:val="22"/>
        </w:rPr>
        <w:t xml:space="preserve"> Promjene u obujmu dionica</w:t>
      </w:r>
      <w:r w:rsidR="00E565D7" w:rsidRPr="00786DF1">
        <w:rPr>
          <w:rFonts w:cs="Arial"/>
          <w:sz w:val="22"/>
        </w:rPr>
        <w:t xml:space="preserve"> i udjela u glavnici</w:t>
      </w:r>
      <w:r w:rsidRPr="00786DF1">
        <w:rPr>
          <w:rFonts w:cs="Arial"/>
          <w:sz w:val="22"/>
        </w:rPr>
        <w:t xml:space="preserve"> se odnosi na usklađenje sa SKDD-om i povećanje </w:t>
      </w:r>
      <w:r w:rsidR="00E565D7" w:rsidRPr="00786DF1">
        <w:rPr>
          <w:rFonts w:cs="Arial"/>
          <w:sz w:val="22"/>
        </w:rPr>
        <w:t>vrijednosti</w:t>
      </w:r>
      <w:r w:rsidR="00A62F48" w:rsidRPr="00786DF1">
        <w:rPr>
          <w:rFonts w:cs="Arial"/>
          <w:sz w:val="22"/>
        </w:rPr>
        <w:t xml:space="preserve"> </w:t>
      </w:r>
      <w:r w:rsidRPr="00786DF1">
        <w:rPr>
          <w:rFonts w:cs="Arial"/>
          <w:sz w:val="22"/>
        </w:rPr>
        <w:t xml:space="preserve">dionica. </w:t>
      </w:r>
      <w:r w:rsidR="00E565D7" w:rsidRPr="00786DF1">
        <w:rPr>
          <w:rFonts w:cs="Arial"/>
          <w:sz w:val="22"/>
        </w:rPr>
        <w:t xml:space="preserve">Smanjenje proizvedene dugotrajne imovine se odnosi na prijenos vlasništva nad radovima i opremi koju je Grad vodio za </w:t>
      </w:r>
      <w:r w:rsidR="00F95246">
        <w:rPr>
          <w:rFonts w:cs="Arial"/>
          <w:sz w:val="22"/>
        </w:rPr>
        <w:t>Dječje vrtiće Dubrovnik u sklopu projekta Grad za djecu.</w:t>
      </w:r>
      <w:r w:rsidR="00E565D7" w:rsidRPr="00786DF1">
        <w:rPr>
          <w:rFonts w:cs="Arial"/>
          <w:sz w:val="22"/>
        </w:rPr>
        <w:t xml:space="preserve"> Ostatak smanjenja se odnosi na povrate stanova prijašnjim vlasnicima</w:t>
      </w:r>
      <w:r w:rsidR="00F95246">
        <w:rPr>
          <w:rFonts w:cs="Arial"/>
          <w:sz w:val="22"/>
        </w:rPr>
        <w:t xml:space="preserve"> </w:t>
      </w:r>
      <w:r w:rsidR="00E565D7" w:rsidRPr="00786DF1">
        <w:rPr>
          <w:rFonts w:cs="Arial"/>
          <w:sz w:val="22"/>
        </w:rPr>
        <w:t xml:space="preserve">te isknjiženja istih iz poslovnih knjiga. </w:t>
      </w:r>
      <w:r w:rsidR="0043043D" w:rsidRPr="00786DF1">
        <w:rPr>
          <w:rFonts w:cs="Arial"/>
          <w:sz w:val="22"/>
        </w:rPr>
        <w:t>S</w:t>
      </w:r>
      <w:r w:rsidR="005952B0" w:rsidRPr="00786DF1">
        <w:rPr>
          <w:rFonts w:cs="Arial"/>
          <w:sz w:val="22"/>
        </w:rPr>
        <w:t>manjenje</w:t>
      </w:r>
      <w:r w:rsidRPr="00786DF1">
        <w:rPr>
          <w:rFonts w:cs="Arial"/>
          <w:sz w:val="22"/>
        </w:rPr>
        <w:t xml:space="preserve"> obujma </w:t>
      </w:r>
      <w:r w:rsidR="00E565D7" w:rsidRPr="00786DF1">
        <w:rPr>
          <w:rFonts w:cs="Arial"/>
          <w:sz w:val="22"/>
        </w:rPr>
        <w:t>obveza</w:t>
      </w:r>
      <w:r w:rsidR="005952B0" w:rsidRPr="00786DF1">
        <w:rPr>
          <w:rFonts w:cs="Arial"/>
          <w:sz w:val="22"/>
        </w:rPr>
        <w:t xml:space="preserve"> se odnosi na </w:t>
      </w:r>
      <w:r w:rsidR="00E565D7" w:rsidRPr="00786DF1">
        <w:rPr>
          <w:rFonts w:cs="Arial"/>
          <w:sz w:val="22"/>
        </w:rPr>
        <w:t>pozitivne tečajne razlike po kreditu Zagrebačke banke  podignutom u 2020. godini</w:t>
      </w:r>
      <w:r w:rsidR="00F95246">
        <w:rPr>
          <w:rFonts w:cs="Arial"/>
          <w:sz w:val="22"/>
        </w:rPr>
        <w:t>, koji je do kraja realiziran u 2021.</w:t>
      </w:r>
      <w:r w:rsidR="00E565D7" w:rsidRPr="00786DF1">
        <w:rPr>
          <w:rFonts w:cs="Arial"/>
          <w:sz w:val="22"/>
        </w:rPr>
        <w:t xml:space="preserve"> </w:t>
      </w:r>
    </w:p>
    <w:p w14:paraId="5EA4E338" w14:textId="77777777" w:rsidR="00D14470" w:rsidRPr="00786DF1" w:rsidRDefault="00D14470" w:rsidP="005952B0">
      <w:pPr>
        <w:jc w:val="both"/>
        <w:rPr>
          <w:rFonts w:cs="Arial"/>
          <w:sz w:val="22"/>
        </w:rPr>
      </w:pPr>
    </w:p>
    <w:p w14:paraId="1DF4AF87" w14:textId="76ADD52D" w:rsidR="00D14470" w:rsidRPr="00786DF1" w:rsidRDefault="00D14470" w:rsidP="00D14470">
      <w:pPr>
        <w:pStyle w:val="ListParagraph"/>
        <w:numPr>
          <w:ilvl w:val="0"/>
          <w:numId w:val="1"/>
        </w:numPr>
        <w:jc w:val="both"/>
        <w:rPr>
          <w:rFonts w:cs="Arial"/>
          <w:b/>
          <w:bCs/>
          <w:sz w:val="22"/>
        </w:rPr>
      </w:pPr>
      <w:r w:rsidRPr="00786DF1">
        <w:rPr>
          <w:rFonts w:cs="Arial"/>
          <w:b/>
          <w:bCs/>
          <w:sz w:val="22"/>
        </w:rPr>
        <w:t>IZVJEŠTAJ O RASHODIMA PREMA FUNKCIJSKOJ KLASIFIKACIJI</w:t>
      </w:r>
    </w:p>
    <w:p w14:paraId="6E886ACF" w14:textId="0276708D" w:rsidR="00D14470" w:rsidRPr="00786DF1" w:rsidRDefault="00D14470" w:rsidP="00D14470">
      <w:pPr>
        <w:jc w:val="both"/>
        <w:rPr>
          <w:rFonts w:cs="Arial"/>
          <w:b/>
          <w:bCs/>
          <w:sz w:val="22"/>
        </w:rPr>
      </w:pPr>
    </w:p>
    <w:p w14:paraId="14C893B0" w14:textId="246DE070" w:rsidR="00D14470" w:rsidRPr="00786DF1" w:rsidRDefault="00D14470" w:rsidP="00D14470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Ukupni rashodi prema funkcijskoj klasifikaciji bilježe </w:t>
      </w:r>
      <w:r w:rsidR="00675A54" w:rsidRPr="00786DF1">
        <w:rPr>
          <w:rFonts w:cs="Arial"/>
          <w:sz w:val="22"/>
        </w:rPr>
        <w:t>smanjenje</w:t>
      </w:r>
      <w:r w:rsidRPr="00786DF1">
        <w:rPr>
          <w:rFonts w:cs="Arial"/>
          <w:sz w:val="22"/>
        </w:rPr>
        <w:t xml:space="preserve"> u odnosu na prethodnu godinu sa indeksom </w:t>
      </w:r>
      <w:r w:rsidR="0073317E">
        <w:rPr>
          <w:rFonts w:cs="Arial"/>
          <w:sz w:val="22"/>
        </w:rPr>
        <w:t>77,6</w:t>
      </w:r>
      <w:r w:rsidR="00675A54" w:rsidRPr="00786DF1">
        <w:rPr>
          <w:rFonts w:cs="Arial"/>
          <w:sz w:val="22"/>
        </w:rPr>
        <w:t xml:space="preserve"> </w:t>
      </w:r>
      <w:r w:rsidRPr="00786DF1">
        <w:rPr>
          <w:rFonts w:cs="Arial"/>
          <w:sz w:val="22"/>
        </w:rPr>
        <w:t xml:space="preserve"> na AOP-u 137.</w:t>
      </w:r>
      <w:r w:rsidR="00691678" w:rsidRPr="00786DF1">
        <w:rPr>
          <w:rFonts w:cs="Arial"/>
          <w:sz w:val="22"/>
        </w:rPr>
        <w:t xml:space="preserve"> Navedeno smanjenj</w:t>
      </w:r>
      <w:r w:rsidR="00033659" w:rsidRPr="00786DF1">
        <w:rPr>
          <w:rFonts w:cs="Arial"/>
          <w:sz w:val="22"/>
        </w:rPr>
        <w:t>e</w:t>
      </w:r>
      <w:r w:rsidR="00691678" w:rsidRPr="00786DF1">
        <w:rPr>
          <w:rFonts w:cs="Arial"/>
          <w:sz w:val="22"/>
        </w:rPr>
        <w:t xml:space="preserve"> je direktno vezano za pandemiju koronavirusa te je iz tog razloga znatno smanjeno ulaganje u sve segmente.</w:t>
      </w:r>
      <w:r w:rsidRPr="00786DF1">
        <w:rPr>
          <w:rFonts w:cs="Arial"/>
          <w:sz w:val="22"/>
        </w:rPr>
        <w:t xml:space="preserve"> U nastavku dajemo pregled  po skupinama:</w:t>
      </w:r>
    </w:p>
    <w:p w14:paraId="247335BD" w14:textId="08DE325A" w:rsidR="00D14470" w:rsidRDefault="00D14470" w:rsidP="00D14470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AOP-001 </w:t>
      </w:r>
      <w:r w:rsidR="001A2292" w:rsidRPr="00786DF1">
        <w:rPr>
          <w:rFonts w:cs="Arial"/>
          <w:sz w:val="22"/>
        </w:rPr>
        <w:t xml:space="preserve">bilježi smanjenje sa indeksom </w:t>
      </w:r>
      <w:r w:rsidR="0073317E">
        <w:rPr>
          <w:rFonts w:cs="Arial"/>
          <w:sz w:val="22"/>
        </w:rPr>
        <w:t>97,</w:t>
      </w:r>
      <w:r w:rsidR="007C26E7">
        <w:rPr>
          <w:rFonts w:cs="Arial"/>
          <w:sz w:val="22"/>
        </w:rPr>
        <w:t xml:space="preserve">1 </w:t>
      </w:r>
      <w:r w:rsidR="0073317E">
        <w:rPr>
          <w:rFonts w:cs="Arial"/>
          <w:sz w:val="22"/>
        </w:rPr>
        <w:t>te se nalazi na gotovo jednakoj razini</w:t>
      </w:r>
    </w:p>
    <w:p w14:paraId="53A6EF26" w14:textId="7981B256" w:rsidR="0073317E" w:rsidRPr="00786DF1" w:rsidRDefault="0073317E" w:rsidP="00D14470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AOP-018 EU projekti vezani za civilnu zaštitu</w:t>
      </w:r>
    </w:p>
    <w:p w14:paraId="390B1401" w14:textId="1DAAA080" w:rsidR="00EA0B22" w:rsidRPr="00786DF1" w:rsidRDefault="00EA0B22" w:rsidP="00D14470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AOP-024 </w:t>
      </w:r>
      <w:r w:rsidR="001A2292" w:rsidRPr="00786DF1">
        <w:rPr>
          <w:rFonts w:cs="Arial"/>
          <w:sz w:val="22"/>
        </w:rPr>
        <w:t xml:space="preserve">bilježi smanjenje sa indeksom </w:t>
      </w:r>
      <w:r w:rsidR="0073317E">
        <w:rPr>
          <w:rFonts w:cs="Arial"/>
          <w:sz w:val="22"/>
        </w:rPr>
        <w:t>93,6</w:t>
      </w:r>
      <w:r w:rsidR="001A2292" w:rsidRPr="00786DF1">
        <w:rPr>
          <w:rFonts w:cs="Arial"/>
          <w:sz w:val="22"/>
        </w:rPr>
        <w:t xml:space="preserve"> </w:t>
      </w:r>
      <w:r w:rsidR="0073317E">
        <w:rPr>
          <w:rFonts w:cs="Arial"/>
          <w:sz w:val="22"/>
        </w:rPr>
        <w:t xml:space="preserve">a odnosi se na redovnu djelatnost HGSS-a koju sufinancira Grad, te smanjenje </w:t>
      </w:r>
      <w:r w:rsidR="007C26E7">
        <w:rPr>
          <w:rFonts w:cs="Arial"/>
          <w:sz w:val="22"/>
        </w:rPr>
        <w:t xml:space="preserve">ulaganja u </w:t>
      </w:r>
      <w:r w:rsidR="00C51861">
        <w:rPr>
          <w:rFonts w:cs="Arial"/>
          <w:sz w:val="22"/>
        </w:rPr>
        <w:t>higijensk</w:t>
      </w:r>
      <w:r w:rsidR="007C26E7">
        <w:rPr>
          <w:rFonts w:cs="Arial"/>
          <w:sz w:val="22"/>
        </w:rPr>
        <w:t>e</w:t>
      </w:r>
      <w:r w:rsidR="00C51861">
        <w:rPr>
          <w:rFonts w:cs="Arial"/>
          <w:sz w:val="22"/>
        </w:rPr>
        <w:t xml:space="preserve"> potrepštin</w:t>
      </w:r>
      <w:r w:rsidR="007C26E7">
        <w:rPr>
          <w:rFonts w:cs="Arial"/>
          <w:sz w:val="22"/>
        </w:rPr>
        <w:t>e kao što je  nabavljano u 2020.</w:t>
      </w:r>
      <w:r w:rsidR="0073317E">
        <w:rPr>
          <w:rFonts w:cs="Arial"/>
          <w:sz w:val="22"/>
        </w:rPr>
        <w:t xml:space="preserve"> </w:t>
      </w:r>
    </w:p>
    <w:p w14:paraId="1CB42236" w14:textId="3C0315C0" w:rsidR="00EA0B22" w:rsidRPr="00786DF1" w:rsidRDefault="00EA0B22" w:rsidP="00D14470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Aop-031 bilježi </w:t>
      </w:r>
      <w:r w:rsidR="00C51861">
        <w:rPr>
          <w:rFonts w:cs="Arial"/>
          <w:sz w:val="22"/>
        </w:rPr>
        <w:t>smanjenje</w:t>
      </w:r>
      <w:r w:rsidRPr="00786DF1">
        <w:rPr>
          <w:rFonts w:cs="Arial"/>
          <w:sz w:val="22"/>
        </w:rPr>
        <w:t xml:space="preserve"> sa indeksom </w:t>
      </w:r>
      <w:r w:rsidR="00C51861">
        <w:rPr>
          <w:rFonts w:cs="Arial"/>
          <w:sz w:val="22"/>
        </w:rPr>
        <w:t>53,4</w:t>
      </w:r>
      <w:r w:rsidR="001A2292" w:rsidRPr="00786DF1">
        <w:rPr>
          <w:rFonts w:cs="Arial"/>
          <w:sz w:val="22"/>
        </w:rPr>
        <w:t xml:space="preserve"> </w:t>
      </w:r>
      <w:r w:rsidRPr="00786DF1">
        <w:rPr>
          <w:rFonts w:cs="Arial"/>
          <w:sz w:val="22"/>
        </w:rPr>
        <w:t xml:space="preserve"> a odnosi se na  ulaganjima u cestovni promet izgradnjom parkirališta</w:t>
      </w:r>
      <w:r w:rsidR="001A2292" w:rsidRPr="00786DF1">
        <w:rPr>
          <w:rFonts w:cs="Arial"/>
          <w:sz w:val="22"/>
        </w:rPr>
        <w:t>,</w:t>
      </w:r>
      <w:r w:rsidRPr="00786DF1">
        <w:rPr>
          <w:rFonts w:cs="Arial"/>
          <w:sz w:val="22"/>
        </w:rPr>
        <w:t xml:space="preserve"> </w:t>
      </w:r>
      <w:r w:rsidR="001A2292" w:rsidRPr="00786DF1">
        <w:rPr>
          <w:rFonts w:cs="Arial"/>
          <w:sz w:val="22"/>
        </w:rPr>
        <w:t>nastavkom</w:t>
      </w:r>
      <w:r w:rsidRPr="00786DF1">
        <w:rPr>
          <w:rFonts w:cs="Arial"/>
          <w:sz w:val="22"/>
        </w:rPr>
        <w:t xml:space="preserve"> izgradnje ceste Most Dr. Franja Tuđmana -Osojnik</w:t>
      </w:r>
      <w:r w:rsidR="001A2292" w:rsidRPr="00786DF1">
        <w:rPr>
          <w:rFonts w:cs="Arial"/>
          <w:sz w:val="22"/>
        </w:rPr>
        <w:t>, Kardinala Stepinca i</w:t>
      </w:r>
      <w:r w:rsidR="00815B0E" w:rsidRPr="00786DF1">
        <w:rPr>
          <w:rFonts w:cs="Arial"/>
          <w:sz w:val="22"/>
        </w:rPr>
        <w:t xml:space="preserve"> </w:t>
      </w:r>
      <w:r w:rsidR="001A2292" w:rsidRPr="00786DF1">
        <w:rPr>
          <w:rFonts w:cs="Arial"/>
          <w:sz w:val="22"/>
        </w:rPr>
        <w:t>dr.</w:t>
      </w:r>
      <w:r w:rsidR="00C51861">
        <w:rPr>
          <w:rFonts w:cs="Arial"/>
          <w:sz w:val="22"/>
        </w:rPr>
        <w:t xml:space="preserve"> Investicijama koje su odrađene u 2020. godini. Povećanje je na AOP-u 034 uslijed otplate </w:t>
      </w:r>
      <w:r w:rsidR="007C26E7">
        <w:rPr>
          <w:rFonts w:cs="Arial"/>
          <w:sz w:val="22"/>
        </w:rPr>
        <w:t xml:space="preserve">kamata po </w:t>
      </w:r>
      <w:r w:rsidR="00C51861">
        <w:rPr>
          <w:rFonts w:cs="Arial"/>
          <w:sz w:val="22"/>
        </w:rPr>
        <w:t>kredit</w:t>
      </w:r>
      <w:r w:rsidR="007C26E7">
        <w:rPr>
          <w:rFonts w:cs="Arial"/>
          <w:sz w:val="22"/>
        </w:rPr>
        <w:t>u</w:t>
      </w:r>
    </w:p>
    <w:p w14:paraId="22C17B2A" w14:textId="068835A8" w:rsidR="00691678" w:rsidRPr="00786DF1" w:rsidRDefault="00EA0B22" w:rsidP="00D14470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AOP-071 </w:t>
      </w:r>
      <w:r w:rsidR="00C51861">
        <w:rPr>
          <w:rFonts w:cs="Arial"/>
          <w:sz w:val="22"/>
        </w:rPr>
        <w:t>nalazi se na gotovo jednakoj razini te nije bilo povećavanja niti smanjenja ulaganja u održavanje čistoće Grada</w:t>
      </w:r>
    </w:p>
    <w:p w14:paraId="2AFFE583" w14:textId="13C51293" w:rsidR="00691678" w:rsidRPr="00786DF1" w:rsidRDefault="00691678" w:rsidP="00D14470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AOP 078 bilježi </w:t>
      </w:r>
      <w:r w:rsidR="00C51861">
        <w:rPr>
          <w:rFonts w:cs="Arial"/>
          <w:sz w:val="22"/>
        </w:rPr>
        <w:t>povećanje zbog reaizacije ostatka kredita za stanove u Mokošici</w:t>
      </w:r>
      <w:r w:rsidRPr="00786DF1">
        <w:rPr>
          <w:rFonts w:cs="Arial"/>
          <w:sz w:val="22"/>
        </w:rPr>
        <w:t xml:space="preserve"> </w:t>
      </w:r>
    </w:p>
    <w:p w14:paraId="09C41BE3" w14:textId="5BB0D372" w:rsidR="00E91A31" w:rsidRPr="00786DF1" w:rsidRDefault="00E91A31" w:rsidP="00D14470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AOP-103 bilježi </w:t>
      </w:r>
      <w:r w:rsidR="00C51861">
        <w:rPr>
          <w:rFonts w:cs="Arial"/>
          <w:sz w:val="22"/>
        </w:rPr>
        <w:t>povećanje uslijed</w:t>
      </w:r>
      <w:r w:rsidR="00BA7C8A">
        <w:rPr>
          <w:rFonts w:cs="Arial"/>
          <w:sz w:val="22"/>
        </w:rPr>
        <w:t xml:space="preserve"> većih rashoda za JU Športske objekte dok su službe kulture sa blagim smanjenjem završile 2021. godinu</w:t>
      </w:r>
    </w:p>
    <w:p w14:paraId="6935B56C" w14:textId="5D663067" w:rsidR="00E91A31" w:rsidRPr="00786DF1" w:rsidRDefault="00E91A31" w:rsidP="00D14470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AOP-110 se odnosi na ulaganja u predškolske i osnovno školske objekte</w:t>
      </w:r>
      <w:r w:rsidR="00BA7C8A">
        <w:rPr>
          <w:rFonts w:cs="Arial"/>
          <w:sz w:val="22"/>
        </w:rPr>
        <w:t>,</w:t>
      </w:r>
      <w:r w:rsidR="006E4F86" w:rsidRPr="00786DF1">
        <w:rPr>
          <w:rFonts w:cs="Arial"/>
          <w:sz w:val="22"/>
        </w:rPr>
        <w:t xml:space="preserve"> koji su najvećim dijelom odrađeni u 2019. godini, dok se završetak istih evidentirao u 2020. godini</w:t>
      </w:r>
      <w:r w:rsidR="00BA7C8A">
        <w:rPr>
          <w:rFonts w:cs="Arial"/>
          <w:sz w:val="22"/>
        </w:rPr>
        <w:t>. Također je u 2020. završeno ulaganje u Studentski dom  te istih nije moglo niti biti u 2021. godini</w:t>
      </w:r>
    </w:p>
    <w:p w14:paraId="4EB04937" w14:textId="43FE14B6" w:rsidR="00EA0B22" w:rsidRPr="00786DF1" w:rsidRDefault="00E91A31" w:rsidP="00D14470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AOP-125 sa indeksom </w:t>
      </w:r>
      <w:r w:rsidR="007148F2">
        <w:rPr>
          <w:rFonts w:cs="Arial"/>
          <w:sz w:val="22"/>
        </w:rPr>
        <w:t>85,6</w:t>
      </w:r>
      <w:r w:rsidRPr="00786DF1">
        <w:rPr>
          <w:rFonts w:cs="Arial"/>
          <w:sz w:val="22"/>
        </w:rPr>
        <w:t xml:space="preserve"> </w:t>
      </w:r>
      <w:r w:rsidR="007148F2">
        <w:rPr>
          <w:rFonts w:cs="Arial"/>
          <w:sz w:val="22"/>
        </w:rPr>
        <w:t>pokazuje smanjenje ulaganja u 2021. pošto je u 2020. največim dijelom zbog početka korona krize puno više ulagano u mjere prevencije i zaštite stanovnika</w:t>
      </w:r>
      <w:r w:rsidRPr="00786DF1">
        <w:rPr>
          <w:rFonts w:cs="Arial"/>
          <w:sz w:val="22"/>
        </w:rPr>
        <w:t>.</w:t>
      </w:r>
    </w:p>
    <w:p w14:paraId="01E58EC7" w14:textId="5EA316AC" w:rsidR="007F2366" w:rsidRPr="00786DF1" w:rsidRDefault="007F2366" w:rsidP="00D14470">
      <w:pPr>
        <w:jc w:val="both"/>
        <w:rPr>
          <w:rFonts w:cs="Arial"/>
          <w:sz w:val="22"/>
        </w:rPr>
      </w:pPr>
    </w:p>
    <w:p w14:paraId="55ACC1FD" w14:textId="0569BAEF" w:rsidR="007F2366" w:rsidRPr="00786DF1" w:rsidRDefault="007F2366" w:rsidP="007F2366">
      <w:pPr>
        <w:jc w:val="both"/>
        <w:rPr>
          <w:rFonts w:cs="Arial"/>
          <w:b/>
          <w:bCs/>
          <w:sz w:val="22"/>
        </w:rPr>
      </w:pPr>
      <w:r w:rsidRPr="00786DF1">
        <w:rPr>
          <w:rFonts w:cs="Arial"/>
          <w:b/>
          <w:bCs/>
          <w:sz w:val="22"/>
        </w:rPr>
        <w:t>PRIMLJENI KREDITI</w:t>
      </w:r>
    </w:p>
    <w:p w14:paraId="5F9AD8F4" w14:textId="77777777" w:rsidR="007F2366" w:rsidRPr="00786DF1" w:rsidRDefault="007F2366" w:rsidP="007F2366">
      <w:pPr>
        <w:jc w:val="both"/>
        <w:rPr>
          <w:rFonts w:cs="Arial"/>
          <w:sz w:val="22"/>
        </w:rPr>
      </w:pPr>
    </w:p>
    <w:p w14:paraId="528204DF" w14:textId="0D4D872B" w:rsidR="007F2366" w:rsidRPr="00786DF1" w:rsidRDefault="007F2366" w:rsidP="007F236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Grad Dubrovnik je prijašnjim razdobljima zadužen u dvije poslovne banke. U Zagrebačkoj banci za projekt Stanogradnja, te u Hrvatskoj banci za obnovu i razvitak za infrastrukturne projekte (groblje Dubac i Lazareti). </w:t>
      </w:r>
    </w:p>
    <w:p w14:paraId="6101BEFE" w14:textId="1317BAC2" w:rsidR="007F2366" w:rsidRPr="00786DF1" w:rsidRDefault="007F2366" w:rsidP="007F236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Tijekom 2018. godine Grad se zadužio za</w:t>
      </w:r>
      <w:r w:rsidR="00940D6D">
        <w:rPr>
          <w:rFonts w:cs="Arial"/>
          <w:sz w:val="22"/>
        </w:rPr>
        <w:t xml:space="preserve"> dugoročni</w:t>
      </w:r>
      <w:r w:rsidRPr="00786DF1">
        <w:rPr>
          <w:rFonts w:cs="Arial"/>
          <w:sz w:val="22"/>
        </w:rPr>
        <w:t xml:space="preserve"> kredit HBOR-a u </w:t>
      </w:r>
      <w:r w:rsidR="00940D6D">
        <w:rPr>
          <w:rFonts w:cs="Arial"/>
          <w:sz w:val="22"/>
        </w:rPr>
        <w:t>svrhu ostvarenj investicija u infrastrukturu na svom području.</w:t>
      </w:r>
      <w:r w:rsidRPr="00786DF1">
        <w:rPr>
          <w:rFonts w:cs="Arial"/>
          <w:sz w:val="22"/>
        </w:rPr>
        <w:t xml:space="preserve"> Kredit se realizira u fazama kako se izvode </w:t>
      </w:r>
      <w:r w:rsidRPr="00786DF1">
        <w:rPr>
          <w:rFonts w:cs="Arial"/>
          <w:sz w:val="22"/>
        </w:rPr>
        <w:lastRenderedPageBreak/>
        <w:t>radovi na projektima koji se financiraju iz njega</w:t>
      </w:r>
      <w:r w:rsidR="006B71B4">
        <w:rPr>
          <w:rFonts w:cs="Arial"/>
          <w:sz w:val="22"/>
        </w:rPr>
        <w:t>.</w:t>
      </w:r>
      <w:r w:rsidRPr="00786DF1">
        <w:rPr>
          <w:rFonts w:cs="Arial"/>
          <w:sz w:val="22"/>
        </w:rPr>
        <w:t xml:space="preserve"> </w:t>
      </w:r>
      <w:r w:rsidR="006B71B4">
        <w:rPr>
          <w:rFonts w:cs="Arial"/>
          <w:sz w:val="22"/>
        </w:rPr>
        <w:t>Povrat navedenog kredita je započeo u 2021. godini te se uredno otplaćuje.</w:t>
      </w:r>
      <w:r w:rsidR="00B37375">
        <w:rPr>
          <w:rFonts w:cs="Arial"/>
          <w:sz w:val="22"/>
        </w:rPr>
        <w:t xml:space="preserve"> Kredit Zagrebačke banke za projekt Stanogradnja je otplaćen u 2021. godini.</w:t>
      </w:r>
    </w:p>
    <w:p w14:paraId="13211C91" w14:textId="378F0695" w:rsidR="00C85FF6" w:rsidRPr="00786DF1" w:rsidRDefault="007F2366" w:rsidP="007F236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U 2019. godini Grad se zadužio kod OTP Banke Split za realizaciju projekta izgradnje stanova u Mokošici. Kredit je u fazi počeka te još nije došao na naplatu</w:t>
      </w:r>
      <w:r w:rsidR="008259C6" w:rsidRPr="00786DF1">
        <w:rPr>
          <w:rFonts w:cs="Arial"/>
          <w:sz w:val="22"/>
        </w:rPr>
        <w:t xml:space="preserve"> a također je potpisan i aneks ugovora za ostatak kredita koji je trebao biti realiziran u 2020. godini</w:t>
      </w:r>
      <w:r w:rsidRPr="00786DF1">
        <w:rPr>
          <w:rFonts w:cs="Arial"/>
          <w:sz w:val="22"/>
        </w:rPr>
        <w:t>.</w:t>
      </w:r>
      <w:r w:rsidR="008259C6" w:rsidRPr="00786DF1">
        <w:rPr>
          <w:rFonts w:cs="Arial"/>
          <w:sz w:val="22"/>
        </w:rPr>
        <w:t xml:space="preserve"> Aneksom je realizacija ostatka ugovora produljena za 6 mjeseci</w:t>
      </w:r>
      <w:r w:rsidR="008D05CF">
        <w:rPr>
          <w:rFonts w:cs="Arial"/>
          <w:sz w:val="22"/>
        </w:rPr>
        <w:t>, te je u ukupnom iznosu realiziran u 2021. godini</w:t>
      </w:r>
      <w:r w:rsidR="008259C6" w:rsidRPr="00786DF1">
        <w:rPr>
          <w:rFonts w:cs="Arial"/>
          <w:sz w:val="22"/>
        </w:rPr>
        <w:t>.</w:t>
      </w:r>
      <w:r w:rsidR="006B71B4">
        <w:rPr>
          <w:rFonts w:cs="Arial"/>
          <w:sz w:val="22"/>
        </w:rPr>
        <w:t xml:space="preserve"> Otplata započinje u 202</w:t>
      </w:r>
      <w:r w:rsidR="00940D6D">
        <w:rPr>
          <w:rFonts w:cs="Arial"/>
          <w:sz w:val="22"/>
        </w:rPr>
        <w:t>3</w:t>
      </w:r>
      <w:r w:rsidR="006B71B4">
        <w:rPr>
          <w:rFonts w:cs="Arial"/>
          <w:sz w:val="22"/>
        </w:rPr>
        <w:t>. godini.</w:t>
      </w:r>
    </w:p>
    <w:p w14:paraId="44DB8D13" w14:textId="7CF6793E" w:rsidR="007F2366" w:rsidRPr="00786DF1" w:rsidRDefault="008259C6" w:rsidP="007F236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U 2020. godini uslijed pandemije </w:t>
      </w:r>
      <w:r w:rsidR="003A0FFE" w:rsidRPr="00786DF1">
        <w:rPr>
          <w:rFonts w:cs="Arial"/>
          <w:sz w:val="22"/>
        </w:rPr>
        <w:t>koronavirusa koje je zahvatilo cijelo gospodarstvo Grad Dubrovnik je od HBOR-a zatražio i dobio moratorij na otplatu anuiteta kao i za interkalarne kamate po kreditu koji je još bio u realizaciji.</w:t>
      </w:r>
      <w:r w:rsidR="008D05CF">
        <w:rPr>
          <w:rFonts w:cs="Arial"/>
          <w:sz w:val="22"/>
        </w:rPr>
        <w:t xml:space="preserve"> U 2021. godini je otplatio kamate po moratoriju.</w:t>
      </w:r>
    </w:p>
    <w:p w14:paraId="04A90960" w14:textId="03969EE3" w:rsidR="009E4D86" w:rsidRPr="00786DF1" w:rsidRDefault="009E4D86" w:rsidP="007F236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U 2020. godini grad se zadužio kod Zagrebačke banke za dugoročni kredit za ulaganje u infrastrukturne projekte</w:t>
      </w:r>
      <w:r w:rsidR="008D05CF">
        <w:rPr>
          <w:rFonts w:cs="Arial"/>
          <w:sz w:val="22"/>
        </w:rPr>
        <w:t>, koji se u potpunosti realizirao u 2021</w:t>
      </w:r>
      <w:r w:rsidRPr="00786DF1">
        <w:rPr>
          <w:rFonts w:cs="Arial"/>
          <w:sz w:val="22"/>
        </w:rPr>
        <w:t>.</w:t>
      </w:r>
      <w:r w:rsidR="006B71B4">
        <w:rPr>
          <w:rFonts w:cs="Arial"/>
          <w:sz w:val="22"/>
        </w:rPr>
        <w:t xml:space="preserve"> </w:t>
      </w:r>
    </w:p>
    <w:p w14:paraId="5E026FAF" w14:textId="0A926920" w:rsidR="006F1A34" w:rsidRPr="00786DF1" w:rsidRDefault="006F1A34" w:rsidP="007F236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Grad Dubrovnik je u 2020 godini </w:t>
      </w:r>
      <w:r w:rsidR="00940D6D">
        <w:rPr>
          <w:rFonts w:cs="Arial"/>
          <w:sz w:val="22"/>
        </w:rPr>
        <w:t xml:space="preserve"> dobio </w:t>
      </w:r>
      <w:r w:rsidRPr="00786DF1">
        <w:rPr>
          <w:rFonts w:cs="Arial"/>
          <w:sz w:val="22"/>
        </w:rPr>
        <w:t>od Državnog proračuna</w:t>
      </w:r>
      <w:r w:rsidR="00940D6D">
        <w:rPr>
          <w:rFonts w:cs="Arial"/>
          <w:sz w:val="22"/>
        </w:rPr>
        <w:t xml:space="preserve"> dva bezkamatna zajma</w:t>
      </w:r>
      <w:r w:rsidR="008D05CF">
        <w:rPr>
          <w:rFonts w:cs="Arial"/>
          <w:sz w:val="22"/>
        </w:rPr>
        <w:t>. Prvi</w:t>
      </w:r>
      <w:r w:rsidRPr="00786DF1">
        <w:rPr>
          <w:rFonts w:cs="Arial"/>
          <w:sz w:val="22"/>
        </w:rPr>
        <w:t xml:space="preserve"> zbog odgode plaćanja poreza na dohodak koje je Vlada omogućila poduzetnicima i drugi na ime povrata poreza na dohodak.</w:t>
      </w:r>
      <w:r w:rsidR="008D05CF">
        <w:rPr>
          <w:rFonts w:cs="Arial"/>
          <w:sz w:val="22"/>
        </w:rPr>
        <w:t xml:space="preserve"> Zajam za povrat poreza na dohodak se nije </w:t>
      </w:r>
      <w:r w:rsidR="006B71B4">
        <w:rPr>
          <w:rFonts w:cs="Arial"/>
          <w:sz w:val="22"/>
        </w:rPr>
        <w:t>otplačivao</w:t>
      </w:r>
      <w:r w:rsidR="008D05CF">
        <w:rPr>
          <w:rFonts w:cs="Arial"/>
          <w:sz w:val="22"/>
        </w:rPr>
        <w:t xml:space="preserve"> u 202</w:t>
      </w:r>
      <w:r w:rsidR="00833C0E">
        <w:rPr>
          <w:rFonts w:cs="Arial"/>
          <w:sz w:val="22"/>
        </w:rPr>
        <w:t>1. godini.</w:t>
      </w:r>
    </w:p>
    <w:p w14:paraId="3C08F128" w14:textId="1787C20E" w:rsidR="006F1A34" w:rsidRDefault="006F1A34" w:rsidP="007F236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Također je krajem godine</w:t>
      </w:r>
      <w:r w:rsidR="00833C0E">
        <w:rPr>
          <w:rFonts w:cs="Arial"/>
          <w:sz w:val="22"/>
        </w:rPr>
        <w:t xml:space="preserve"> 2020. godine</w:t>
      </w:r>
      <w:r w:rsidRPr="00786DF1">
        <w:rPr>
          <w:rFonts w:cs="Arial"/>
          <w:sz w:val="22"/>
        </w:rPr>
        <w:t xml:space="preserve"> </w:t>
      </w:r>
      <w:r w:rsidR="00940D6D">
        <w:rPr>
          <w:rFonts w:cs="Arial"/>
          <w:sz w:val="22"/>
        </w:rPr>
        <w:t>dobiven zajam</w:t>
      </w:r>
      <w:r w:rsidRPr="00786DF1">
        <w:rPr>
          <w:rFonts w:cs="Arial"/>
          <w:sz w:val="22"/>
        </w:rPr>
        <w:t xml:space="preserve"> </w:t>
      </w:r>
      <w:r w:rsidR="00C66B9B" w:rsidRPr="00786DF1">
        <w:rPr>
          <w:rFonts w:cs="Arial"/>
          <w:sz w:val="22"/>
        </w:rPr>
        <w:t>Ministarstva financija uslijed pada prihoda u ukupnom iznosu propisanom Uredbom.</w:t>
      </w:r>
      <w:r w:rsidR="008D05CF">
        <w:rPr>
          <w:rFonts w:cs="Arial"/>
          <w:sz w:val="22"/>
        </w:rPr>
        <w:t xml:space="preserve"> </w:t>
      </w:r>
    </w:p>
    <w:p w14:paraId="4F6B4873" w14:textId="6F1C5B06" w:rsidR="008D05CF" w:rsidRPr="00786DF1" w:rsidRDefault="008D05CF" w:rsidP="007F236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U 2021. godini je zbog pada prihoda a kao osiguranje redovnog poslovanja </w:t>
      </w:r>
      <w:r w:rsidR="006B71B4">
        <w:rPr>
          <w:rFonts w:cs="Arial"/>
          <w:sz w:val="22"/>
        </w:rPr>
        <w:t>dobiven</w:t>
      </w:r>
      <w:r>
        <w:rPr>
          <w:rFonts w:cs="Arial"/>
          <w:sz w:val="22"/>
        </w:rPr>
        <w:t xml:space="preserve"> </w:t>
      </w:r>
      <w:r w:rsidR="00C31202">
        <w:rPr>
          <w:rFonts w:cs="Arial"/>
          <w:sz w:val="22"/>
        </w:rPr>
        <w:t>zajam</w:t>
      </w:r>
      <w:r>
        <w:rPr>
          <w:rFonts w:cs="Arial"/>
          <w:sz w:val="22"/>
        </w:rPr>
        <w:t xml:space="preserve"> kod  Ministarstva financija.</w:t>
      </w:r>
    </w:p>
    <w:p w14:paraId="1BFB26D9" w14:textId="77777777" w:rsidR="007F2366" w:rsidRPr="00786DF1" w:rsidRDefault="007F2366" w:rsidP="007F2366">
      <w:pPr>
        <w:jc w:val="both"/>
        <w:rPr>
          <w:rFonts w:cs="Arial"/>
          <w:sz w:val="22"/>
        </w:rPr>
      </w:pPr>
    </w:p>
    <w:p w14:paraId="1BE0EAEF" w14:textId="4435110E" w:rsidR="007F2366" w:rsidRPr="00786DF1" w:rsidRDefault="007F2366" w:rsidP="007F2366">
      <w:pPr>
        <w:jc w:val="both"/>
        <w:rPr>
          <w:rFonts w:cs="Arial"/>
          <w:b/>
          <w:bCs/>
          <w:sz w:val="22"/>
        </w:rPr>
      </w:pPr>
      <w:r w:rsidRPr="00786DF1">
        <w:rPr>
          <w:rFonts w:cs="Arial"/>
          <w:b/>
          <w:bCs/>
          <w:sz w:val="22"/>
        </w:rPr>
        <w:t>DANI ZAJMOVI</w:t>
      </w:r>
    </w:p>
    <w:p w14:paraId="1EA19D28" w14:textId="77777777" w:rsidR="007F2366" w:rsidRPr="00786DF1" w:rsidRDefault="007F2366" w:rsidP="007F2366">
      <w:pPr>
        <w:jc w:val="both"/>
        <w:rPr>
          <w:rFonts w:cs="Arial"/>
          <w:sz w:val="22"/>
        </w:rPr>
      </w:pPr>
    </w:p>
    <w:p w14:paraId="3916C233" w14:textId="61357708" w:rsidR="007F2366" w:rsidRPr="00786DF1" w:rsidRDefault="007F2366" w:rsidP="007F236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Grad Dubrovnik u svome knjigovodstv</w:t>
      </w:r>
      <w:r w:rsidR="00901AFA" w:rsidRPr="00786DF1">
        <w:rPr>
          <w:rFonts w:cs="Arial"/>
          <w:sz w:val="22"/>
        </w:rPr>
        <w:t>u</w:t>
      </w:r>
      <w:r w:rsidRPr="00786DF1">
        <w:rPr>
          <w:rFonts w:cs="Arial"/>
          <w:sz w:val="22"/>
        </w:rPr>
        <w:t xml:space="preserve"> ima evidentirane zajmove dane, obrtnicima i studentima u prijašnjim godinama koji se uredno vraćaju ili su pokrenute mjere za naplatu istih.</w:t>
      </w:r>
    </w:p>
    <w:p w14:paraId="392500FC" w14:textId="77777777" w:rsidR="007F2366" w:rsidRPr="00786DF1" w:rsidRDefault="007F2366" w:rsidP="007F2366">
      <w:pPr>
        <w:jc w:val="both"/>
        <w:rPr>
          <w:rFonts w:cs="Arial"/>
          <w:sz w:val="22"/>
        </w:rPr>
      </w:pPr>
    </w:p>
    <w:p w14:paraId="5BA390F2" w14:textId="288B45A9" w:rsidR="007F2366" w:rsidRPr="00786DF1" w:rsidRDefault="007F2366" w:rsidP="007F2366">
      <w:pPr>
        <w:jc w:val="both"/>
        <w:rPr>
          <w:rFonts w:cs="Arial"/>
          <w:b/>
          <w:bCs/>
          <w:sz w:val="22"/>
        </w:rPr>
      </w:pPr>
      <w:r w:rsidRPr="00786DF1">
        <w:rPr>
          <w:rFonts w:cs="Arial"/>
          <w:b/>
          <w:bCs/>
          <w:sz w:val="22"/>
        </w:rPr>
        <w:t xml:space="preserve">UDJELI </w:t>
      </w:r>
      <w:r w:rsidR="008900AF" w:rsidRPr="00786DF1">
        <w:rPr>
          <w:rFonts w:cs="Arial"/>
          <w:b/>
          <w:bCs/>
          <w:sz w:val="22"/>
        </w:rPr>
        <w:t xml:space="preserve">U </w:t>
      </w:r>
      <w:r w:rsidRPr="00786DF1">
        <w:rPr>
          <w:rFonts w:cs="Arial"/>
          <w:b/>
          <w:bCs/>
          <w:sz w:val="22"/>
        </w:rPr>
        <w:t>TRGOVAČKIM DRUŠTVIMA</w:t>
      </w:r>
    </w:p>
    <w:p w14:paraId="2CFC861B" w14:textId="77777777" w:rsidR="007F2366" w:rsidRPr="00786DF1" w:rsidRDefault="007F2366" w:rsidP="007F2366">
      <w:pPr>
        <w:jc w:val="both"/>
        <w:rPr>
          <w:rFonts w:cs="Arial"/>
          <w:sz w:val="22"/>
        </w:rPr>
      </w:pPr>
    </w:p>
    <w:p w14:paraId="2648BBEC" w14:textId="59B76091" w:rsidR="0016585F" w:rsidRDefault="007F2366" w:rsidP="00187D85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Udjeli u glavnici trgovačkih društava u javnom sektoru upisanih kod Trgovačkog suda na koncu 20</w:t>
      </w:r>
      <w:r w:rsidR="008259C6" w:rsidRPr="00786DF1">
        <w:rPr>
          <w:rFonts w:cs="Arial"/>
          <w:sz w:val="22"/>
        </w:rPr>
        <w:t>2</w:t>
      </w:r>
      <w:r w:rsidR="00833C0E">
        <w:rPr>
          <w:rFonts w:cs="Arial"/>
          <w:sz w:val="22"/>
        </w:rPr>
        <w:t>1</w:t>
      </w:r>
      <w:r w:rsidRPr="00786DF1">
        <w:rPr>
          <w:rFonts w:cs="Arial"/>
          <w:sz w:val="22"/>
        </w:rPr>
        <w:t xml:space="preserve">. Iznose </w:t>
      </w:r>
      <w:r w:rsidR="0016585F">
        <w:rPr>
          <w:rFonts w:cs="Arial"/>
          <w:sz w:val="22"/>
        </w:rPr>
        <w:t>353</w:t>
      </w:r>
      <w:r w:rsidRPr="00786DF1">
        <w:rPr>
          <w:rFonts w:cs="Arial"/>
          <w:sz w:val="22"/>
        </w:rPr>
        <w:t>.</w:t>
      </w:r>
      <w:r w:rsidR="0016585F">
        <w:rPr>
          <w:rFonts w:cs="Arial"/>
          <w:sz w:val="22"/>
        </w:rPr>
        <w:t>919</w:t>
      </w:r>
      <w:r w:rsidRPr="00786DF1">
        <w:rPr>
          <w:rFonts w:cs="Arial"/>
          <w:sz w:val="22"/>
        </w:rPr>
        <w:t>.</w:t>
      </w:r>
      <w:r w:rsidR="0016585F">
        <w:rPr>
          <w:rFonts w:cs="Arial"/>
          <w:sz w:val="22"/>
        </w:rPr>
        <w:t>502</w:t>
      </w:r>
      <w:r w:rsidRPr="00786DF1">
        <w:rPr>
          <w:rFonts w:cs="Arial"/>
          <w:sz w:val="22"/>
        </w:rPr>
        <w:t>,</w:t>
      </w:r>
      <w:r w:rsidR="0016585F">
        <w:rPr>
          <w:rFonts w:cs="Arial"/>
          <w:sz w:val="22"/>
        </w:rPr>
        <w:t xml:space="preserve">16. kuna. </w:t>
      </w:r>
      <w:r w:rsidR="00B12014">
        <w:rPr>
          <w:rFonts w:cs="Arial"/>
          <w:sz w:val="22"/>
        </w:rPr>
        <w:t>Iznos je povećan uslijed dokapitalizacije potraživanja Grada u pojedinim društvima (Boninovo, Vodovod, Sanitat), kao i za povećanje temeljnog kapitala u društvu Sanitat d.o.o.</w:t>
      </w:r>
    </w:p>
    <w:p w14:paraId="613AA338" w14:textId="3B2D5E97" w:rsidR="00187D85" w:rsidRPr="00786DF1" w:rsidRDefault="007F2366" w:rsidP="00187D85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Udjeli u trgovačkim društvima izvan javnog sektora iznose 8</w:t>
      </w:r>
      <w:r w:rsidR="00B12014">
        <w:rPr>
          <w:rFonts w:cs="Arial"/>
          <w:sz w:val="22"/>
        </w:rPr>
        <w:t>5</w:t>
      </w:r>
      <w:r w:rsidRPr="00786DF1">
        <w:rPr>
          <w:rFonts w:cs="Arial"/>
          <w:sz w:val="22"/>
        </w:rPr>
        <w:t>.</w:t>
      </w:r>
      <w:r w:rsidR="00B12014">
        <w:rPr>
          <w:rFonts w:cs="Arial"/>
          <w:sz w:val="22"/>
        </w:rPr>
        <w:t>212</w:t>
      </w:r>
      <w:r w:rsidRPr="00786DF1">
        <w:rPr>
          <w:rFonts w:cs="Arial"/>
          <w:sz w:val="22"/>
        </w:rPr>
        <w:t>.</w:t>
      </w:r>
      <w:r w:rsidR="00B12014">
        <w:rPr>
          <w:rFonts w:cs="Arial"/>
          <w:sz w:val="22"/>
        </w:rPr>
        <w:t>006</w:t>
      </w:r>
      <w:r w:rsidRPr="00786DF1">
        <w:rPr>
          <w:rFonts w:cs="Arial"/>
          <w:sz w:val="22"/>
        </w:rPr>
        <w:t>,</w:t>
      </w:r>
      <w:r w:rsidR="00B12014">
        <w:rPr>
          <w:rFonts w:cs="Arial"/>
          <w:sz w:val="22"/>
        </w:rPr>
        <w:t>38</w:t>
      </w:r>
      <w:r w:rsidRPr="00786DF1">
        <w:rPr>
          <w:rFonts w:cs="Arial"/>
          <w:sz w:val="22"/>
        </w:rPr>
        <w:t xml:space="preserve"> </w:t>
      </w:r>
      <w:r w:rsidR="008259C6" w:rsidRPr="00786DF1">
        <w:rPr>
          <w:rFonts w:cs="Arial"/>
          <w:sz w:val="22"/>
        </w:rPr>
        <w:t xml:space="preserve">a povećani su za </w:t>
      </w:r>
      <w:r w:rsidRPr="00786DF1">
        <w:rPr>
          <w:rFonts w:cs="Arial"/>
          <w:sz w:val="22"/>
        </w:rPr>
        <w:t>usklađenj</w:t>
      </w:r>
      <w:r w:rsidR="008259C6" w:rsidRPr="00786DF1">
        <w:rPr>
          <w:rFonts w:cs="Arial"/>
          <w:sz w:val="22"/>
        </w:rPr>
        <w:t>a</w:t>
      </w:r>
      <w:r w:rsidRPr="00786DF1">
        <w:rPr>
          <w:rFonts w:cs="Arial"/>
          <w:sz w:val="22"/>
        </w:rPr>
        <w:t xml:space="preserve"> stanja sukladno </w:t>
      </w:r>
      <w:r w:rsidR="008259C6" w:rsidRPr="00786DF1">
        <w:rPr>
          <w:rFonts w:cs="Arial"/>
          <w:sz w:val="22"/>
        </w:rPr>
        <w:t xml:space="preserve">obavijesti </w:t>
      </w:r>
      <w:r w:rsidRPr="00786DF1">
        <w:rPr>
          <w:rFonts w:cs="Arial"/>
          <w:sz w:val="22"/>
        </w:rPr>
        <w:t>SKDD-</w:t>
      </w:r>
      <w:r w:rsidR="008259C6" w:rsidRPr="00786DF1">
        <w:rPr>
          <w:rFonts w:cs="Arial"/>
          <w:sz w:val="22"/>
        </w:rPr>
        <w:t>a</w:t>
      </w:r>
      <w:r w:rsidR="00B12014">
        <w:rPr>
          <w:rFonts w:cs="Arial"/>
          <w:sz w:val="22"/>
        </w:rPr>
        <w:t>, kao i dokapitalizaciji potraživanja u društvu Hotel Gruž d.d.</w:t>
      </w:r>
    </w:p>
    <w:p w14:paraId="2194934E" w14:textId="77777777" w:rsidR="00187D85" w:rsidRPr="00786DF1" w:rsidRDefault="00187D85" w:rsidP="00187D85">
      <w:pPr>
        <w:jc w:val="both"/>
        <w:rPr>
          <w:rFonts w:cs="Arial"/>
          <w:sz w:val="22"/>
        </w:rPr>
      </w:pPr>
    </w:p>
    <w:p w14:paraId="5BE3E9C1" w14:textId="77777777" w:rsidR="00187D85" w:rsidRPr="00786DF1" w:rsidRDefault="00187D85" w:rsidP="00187D85">
      <w:pPr>
        <w:jc w:val="both"/>
        <w:rPr>
          <w:rFonts w:cs="Arial"/>
          <w:b/>
          <w:bCs/>
          <w:sz w:val="22"/>
        </w:rPr>
      </w:pPr>
      <w:r w:rsidRPr="00786DF1">
        <w:rPr>
          <w:rFonts w:cs="Arial"/>
          <w:b/>
          <w:bCs/>
          <w:sz w:val="22"/>
        </w:rPr>
        <w:t>DANA JAMSTVA</w:t>
      </w:r>
    </w:p>
    <w:p w14:paraId="518B89D2" w14:textId="77777777" w:rsidR="00187D85" w:rsidRPr="00786DF1" w:rsidRDefault="00187D85" w:rsidP="00187D85">
      <w:pPr>
        <w:jc w:val="both"/>
        <w:rPr>
          <w:rFonts w:cs="Arial"/>
          <w:sz w:val="22"/>
        </w:rPr>
      </w:pPr>
    </w:p>
    <w:p w14:paraId="71332F07" w14:textId="26770EC5" w:rsidR="00187D85" w:rsidRDefault="00187D85" w:rsidP="00187D85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Grad Dubrovnik je u 2019. godini dao jamstvo za  zaduženje tvrtki Vodovod za</w:t>
      </w:r>
      <w:r w:rsidR="00556BD4" w:rsidRPr="00786DF1">
        <w:rPr>
          <w:rFonts w:cs="Arial"/>
          <w:sz w:val="22"/>
        </w:rPr>
        <w:t xml:space="preserve"> ulaganje u </w:t>
      </w:r>
      <w:r w:rsidRPr="00786DF1">
        <w:rPr>
          <w:rFonts w:cs="Arial"/>
          <w:sz w:val="22"/>
        </w:rPr>
        <w:t xml:space="preserve"> infrastrukturu </w:t>
      </w:r>
      <w:r w:rsidR="00556BD4" w:rsidRPr="00786DF1">
        <w:rPr>
          <w:rFonts w:cs="Arial"/>
          <w:sz w:val="22"/>
        </w:rPr>
        <w:t>koje se u 202</w:t>
      </w:r>
      <w:r w:rsidR="00E30F0D">
        <w:rPr>
          <w:rFonts w:cs="Arial"/>
          <w:sz w:val="22"/>
        </w:rPr>
        <w:t>1</w:t>
      </w:r>
      <w:r w:rsidR="00556BD4" w:rsidRPr="00786DF1">
        <w:rPr>
          <w:rFonts w:cs="Arial"/>
          <w:sz w:val="22"/>
        </w:rPr>
        <w:t xml:space="preserve">. godini </w:t>
      </w:r>
      <w:r w:rsidR="00E30F0D">
        <w:rPr>
          <w:rFonts w:cs="Arial"/>
          <w:sz w:val="22"/>
        </w:rPr>
        <w:t>nastavilo</w:t>
      </w:r>
      <w:r w:rsidR="00556BD4" w:rsidRPr="00786DF1">
        <w:rPr>
          <w:rFonts w:cs="Arial"/>
          <w:sz w:val="22"/>
        </w:rPr>
        <w:t xml:space="preserve"> realizirati</w:t>
      </w:r>
      <w:r w:rsidRPr="00786DF1">
        <w:rPr>
          <w:rFonts w:cs="Arial"/>
          <w:sz w:val="22"/>
        </w:rPr>
        <w:t>.</w:t>
      </w:r>
    </w:p>
    <w:p w14:paraId="407E515D" w14:textId="23C52E52" w:rsidR="00B12014" w:rsidRPr="00786DF1" w:rsidRDefault="00B12014" w:rsidP="00187D85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Jamstvo za kreditno zaduženje je dano i društvu Hotel Gruž d.d. za izgradnju staračkog doma koje se tijekom 2021. godine počelo realizirati</w:t>
      </w:r>
      <w:r w:rsidR="00FB2CFA">
        <w:rPr>
          <w:rFonts w:cs="Arial"/>
          <w:sz w:val="22"/>
        </w:rPr>
        <w:t>.</w:t>
      </w:r>
    </w:p>
    <w:p w14:paraId="53A01568" w14:textId="77777777" w:rsidR="00187D85" w:rsidRPr="00786DF1" w:rsidRDefault="00187D85" w:rsidP="00187D85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Sva društva uredno izvršavaju svoje obveze po kreditima te nije bilo aktivirano niti jedno jamstvo. </w:t>
      </w:r>
    </w:p>
    <w:p w14:paraId="2E8C47CD" w14:textId="32920282" w:rsidR="00187D85" w:rsidRPr="00786DF1" w:rsidRDefault="00187D85" w:rsidP="00187D85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Stanje danih jamstava na dan 31.12.20</w:t>
      </w:r>
      <w:r w:rsidR="00B12014">
        <w:rPr>
          <w:rFonts w:cs="Arial"/>
          <w:sz w:val="22"/>
        </w:rPr>
        <w:t>21</w:t>
      </w:r>
      <w:r w:rsidRPr="00786DF1">
        <w:rPr>
          <w:rFonts w:cs="Arial"/>
          <w:sz w:val="22"/>
        </w:rPr>
        <w:t xml:space="preserve">. godine je </w:t>
      </w:r>
      <w:r w:rsidR="00B12014">
        <w:rPr>
          <w:rFonts w:cs="Arial"/>
          <w:sz w:val="22"/>
        </w:rPr>
        <w:t>97</w:t>
      </w:r>
      <w:r w:rsidRPr="00786DF1">
        <w:rPr>
          <w:rFonts w:cs="Arial"/>
          <w:sz w:val="22"/>
        </w:rPr>
        <w:t>.</w:t>
      </w:r>
      <w:r w:rsidR="00B12014">
        <w:rPr>
          <w:rFonts w:cs="Arial"/>
          <w:sz w:val="22"/>
        </w:rPr>
        <w:t>823</w:t>
      </w:r>
      <w:r w:rsidRPr="00786DF1">
        <w:rPr>
          <w:rFonts w:cs="Arial"/>
          <w:sz w:val="22"/>
        </w:rPr>
        <w:t>.</w:t>
      </w:r>
      <w:r w:rsidR="00B12014">
        <w:rPr>
          <w:rFonts w:cs="Arial"/>
          <w:sz w:val="22"/>
        </w:rPr>
        <w:t>081</w:t>
      </w:r>
      <w:r w:rsidRPr="00786DF1">
        <w:rPr>
          <w:rFonts w:cs="Arial"/>
          <w:sz w:val="22"/>
        </w:rPr>
        <w:t>,</w:t>
      </w:r>
      <w:r w:rsidR="00B12014">
        <w:rPr>
          <w:rFonts w:cs="Arial"/>
          <w:sz w:val="22"/>
        </w:rPr>
        <w:t>29</w:t>
      </w:r>
      <w:r w:rsidRPr="00786DF1">
        <w:rPr>
          <w:rFonts w:cs="Arial"/>
          <w:sz w:val="22"/>
        </w:rPr>
        <w:t xml:space="preserve"> kune.</w:t>
      </w:r>
    </w:p>
    <w:p w14:paraId="7E5CAADB" w14:textId="44138B4B" w:rsidR="00C66B9B" w:rsidRPr="00786DF1" w:rsidRDefault="00C66B9B" w:rsidP="00187D85">
      <w:pPr>
        <w:jc w:val="both"/>
        <w:rPr>
          <w:rFonts w:cs="Arial"/>
          <w:sz w:val="22"/>
        </w:rPr>
      </w:pPr>
    </w:p>
    <w:p w14:paraId="02CC49EB" w14:textId="77777777" w:rsidR="00187D85" w:rsidRPr="00786DF1" w:rsidRDefault="00187D85" w:rsidP="00187D85">
      <w:pPr>
        <w:jc w:val="both"/>
        <w:rPr>
          <w:rFonts w:cs="Arial"/>
          <w:sz w:val="22"/>
        </w:rPr>
      </w:pPr>
    </w:p>
    <w:p w14:paraId="723C631B" w14:textId="77777777" w:rsidR="00187D85" w:rsidRPr="00786DF1" w:rsidRDefault="00187D85" w:rsidP="00187D85">
      <w:pPr>
        <w:jc w:val="both"/>
        <w:rPr>
          <w:rFonts w:cs="Arial"/>
          <w:b/>
          <w:bCs/>
          <w:sz w:val="22"/>
        </w:rPr>
      </w:pPr>
      <w:r w:rsidRPr="00786DF1">
        <w:rPr>
          <w:rFonts w:cs="Arial"/>
          <w:b/>
          <w:bCs/>
          <w:sz w:val="22"/>
        </w:rPr>
        <w:t>DANE SUGLASNOSTI</w:t>
      </w:r>
    </w:p>
    <w:p w14:paraId="11B2FF7F" w14:textId="77777777" w:rsidR="00187D85" w:rsidRPr="00786DF1" w:rsidRDefault="00187D85" w:rsidP="00187D85">
      <w:pPr>
        <w:jc w:val="both"/>
        <w:rPr>
          <w:rFonts w:cs="Arial"/>
          <w:sz w:val="22"/>
        </w:rPr>
      </w:pPr>
    </w:p>
    <w:p w14:paraId="1B0058EC" w14:textId="6FBA0862" w:rsidR="00187D85" w:rsidRDefault="00187D85" w:rsidP="00187D85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Grad Dubrovnik je u 20</w:t>
      </w:r>
      <w:r w:rsidR="005C6F1C" w:rsidRPr="00786DF1">
        <w:rPr>
          <w:rFonts w:cs="Arial"/>
          <w:sz w:val="22"/>
        </w:rPr>
        <w:t>20</w:t>
      </w:r>
      <w:r w:rsidRPr="00786DF1">
        <w:rPr>
          <w:rFonts w:cs="Arial"/>
          <w:sz w:val="22"/>
        </w:rPr>
        <w:t xml:space="preserve">. godini </w:t>
      </w:r>
      <w:r w:rsidR="005C6F1C" w:rsidRPr="00786DF1">
        <w:rPr>
          <w:rFonts w:cs="Arial"/>
          <w:sz w:val="22"/>
        </w:rPr>
        <w:t>dao suglasnost za zaduženje tvrtki Libertas Dubrovnik koja se počela realizirati također kroz 2020. godinu</w:t>
      </w:r>
      <w:r w:rsidR="00FB2CFA">
        <w:rPr>
          <w:rFonts w:cs="Arial"/>
          <w:sz w:val="22"/>
        </w:rPr>
        <w:t>, a otplata je započela u 2021. godini</w:t>
      </w:r>
      <w:r w:rsidR="00B97A89">
        <w:rPr>
          <w:rFonts w:cs="Arial"/>
          <w:sz w:val="22"/>
        </w:rPr>
        <w:t>.</w:t>
      </w:r>
    </w:p>
    <w:p w14:paraId="4EE09674" w14:textId="1943E534" w:rsidR="00B97A89" w:rsidRPr="00786DF1" w:rsidRDefault="00B97A89" w:rsidP="00187D85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U 2021. godini je dana suglasnost društvu Libertas Dubrovnik za sklapanje ugovora o dugoročnom kreditu za nabavku novih autobusa. Realizacija navedenog kredita nije započela tijekom 2021. godine.</w:t>
      </w:r>
    </w:p>
    <w:p w14:paraId="77600888" w14:textId="77777777" w:rsidR="00187D85" w:rsidRPr="00786DF1" w:rsidRDefault="00187D85" w:rsidP="00187D85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Sve otplate po kreditima za koje su dane suglasnosti u prošlim godinama se uredno otplaćuju.</w:t>
      </w:r>
    </w:p>
    <w:p w14:paraId="7A78D2D7" w14:textId="03D355F2" w:rsidR="008900AF" w:rsidRPr="00786DF1" w:rsidRDefault="00187D85" w:rsidP="00187D85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U izvanbilančnoj evidenciji Grada Dubrovnika, stanje danih suglasnosti iznosi 1</w:t>
      </w:r>
      <w:r w:rsidR="00B32AF7">
        <w:rPr>
          <w:rFonts w:cs="Arial"/>
          <w:sz w:val="22"/>
        </w:rPr>
        <w:t>2</w:t>
      </w:r>
      <w:r w:rsidRPr="00786DF1">
        <w:rPr>
          <w:rFonts w:cs="Arial"/>
          <w:sz w:val="22"/>
        </w:rPr>
        <w:t>.</w:t>
      </w:r>
      <w:r w:rsidR="00B32AF7">
        <w:rPr>
          <w:rFonts w:cs="Arial"/>
          <w:sz w:val="22"/>
        </w:rPr>
        <w:t>012</w:t>
      </w:r>
      <w:r w:rsidRPr="00786DF1">
        <w:rPr>
          <w:rFonts w:cs="Arial"/>
          <w:sz w:val="22"/>
        </w:rPr>
        <w:t>.</w:t>
      </w:r>
      <w:r w:rsidR="00B32AF7">
        <w:rPr>
          <w:rFonts w:cs="Arial"/>
          <w:sz w:val="22"/>
        </w:rPr>
        <w:t>301</w:t>
      </w:r>
      <w:r w:rsidRPr="00786DF1">
        <w:rPr>
          <w:rFonts w:cs="Arial"/>
          <w:sz w:val="22"/>
        </w:rPr>
        <w:t>,</w:t>
      </w:r>
      <w:r w:rsidR="00B32AF7">
        <w:rPr>
          <w:rFonts w:cs="Arial"/>
          <w:sz w:val="22"/>
        </w:rPr>
        <w:t>14</w:t>
      </w:r>
      <w:r w:rsidRPr="00786DF1">
        <w:rPr>
          <w:rFonts w:cs="Arial"/>
          <w:sz w:val="22"/>
        </w:rPr>
        <w:t xml:space="preserve"> kuna.</w:t>
      </w:r>
    </w:p>
    <w:p w14:paraId="6F811F69" w14:textId="03C99ABC" w:rsidR="00187D85" w:rsidRPr="00786DF1" w:rsidRDefault="00187D85" w:rsidP="00FE5C16">
      <w:pPr>
        <w:jc w:val="both"/>
        <w:rPr>
          <w:rFonts w:cs="Arial"/>
          <w:sz w:val="22"/>
        </w:rPr>
      </w:pPr>
    </w:p>
    <w:p w14:paraId="6841DAD6" w14:textId="77777777" w:rsidR="007F2366" w:rsidRPr="00786DF1" w:rsidRDefault="007F2366" w:rsidP="00FE5C16">
      <w:pPr>
        <w:jc w:val="both"/>
        <w:rPr>
          <w:rFonts w:cs="Arial"/>
          <w:sz w:val="22"/>
        </w:rPr>
      </w:pPr>
    </w:p>
    <w:p w14:paraId="40F3227A" w14:textId="77777777" w:rsidR="00AD59D7" w:rsidRPr="00786DF1" w:rsidRDefault="00AD59D7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 </w:t>
      </w:r>
      <w:r w:rsidR="005952B0" w:rsidRPr="00786DF1">
        <w:rPr>
          <w:rFonts w:cs="Arial"/>
          <w:sz w:val="22"/>
        </w:rPr>
        <w:tab/>
      </w:r>
      <w:r w:rsidR="005952B0" w:rsidRPr="00786DF1">
        <w:rPr>
          <w:rFonts w:cs="Arial"/>
          <w:sz w:val="22"/>
        </w:rPr>
        <w:tab/>
      </w:r>
      <w:r w:rsidR="005952B0" w:rsidRPr="00786DF1">
        <w:rPr>
          <w:rFonts w:cs="Arial"/>
          <w:sz w:val="22"/>
        </w:rPr>
        <w:tab/>
      </w:r>
      <w:r w:rsidR="005952B0" w:rsidRPr="00786DF1">
        <w:rPr>
          <w:rFonts w:cs="Arial"/>
          <w:sz w:val="22"/>
        </w:rPr>
        <w:tab/>
      </w:r>
      <w:r w:rsidR="005952B0" w:rsidRPr="00786DF1">
        <w:rPr>
          <w:rFonts w:cs="Arial"/>
          <w:sz w:val="22"/>
        </w:rPr>
        <w:tab/>
      </w:r>
      <w:r w:rsidR="005952B0" w:rsidRPr="00786DF1">
        <w:rPr>
          <w:rFonts w:cs="Arial"/>
          <w:sz w:val="22"/>
        </w:rPr>
        <w:tab/>
      </w:r>
      <w:r w:rsidR="0043043D" w:rsidRPr="00786DF1">
        <w:rPr>
          <w:rFonts w:cs="Arial"/>
          <w:sz w:val="22"/>
        </w:rPr>
        <w:t xml:space="preserve">           Gradonačelnik</w:t>
      </w:r>
    </w:p>
    <w:p w14:paraId="4A7E85C0" w14:textId="77777777" w:rsidR="005952B0" w:rsidRPr="00786DF1" w:rsidRDefault="005952B0" w:rsidP="00FE5C16">
      <w:pPr>
        <w:jc w:val="both"/>
        <w:rPr>
          <w:rFonts w:cs="Arial"/>
          <w:sz w:val="22"/>
        </w:rPr>
      </w:pPr>
    </w:p>
    <w:p w14:paraId="72DDF203" w14:textId="77777777" w:rsidR="005952B0" w:rsidRPr="00786DF1" w:rsidRDefault="005952B0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ab/>
      </w:r>
      <w:r w:rsidRPr="00786DF1">
        <w:rPr>
          <w:rFonts w:cs="Arial"/>
          <w:sz w:val="22"/>
        </w:rPr>
        <w:tab/>
      </w:r>
      <w:r w:rsidRPr="00786DF1">
        <w:rPr>
          <w:rFonts w:cs="Arial"/>
          <w:sz w:val="22"/>
        </w:rPr>
        <w:tab/>
      </w:r>
      <w:r w:rsidRPr="00786DF1">
        <w:rPr>
          <w:rFonts w:cs="Arial"/>
          <w:sz w:val="22"/>
        </w:rPr>
        <w:tab/>
      </w:r>
      <w:r w:rsidRPr="00786DF1">
        <w:rPr>
          <w:rFonts w:cs="Arial"/>
          <w:sz w:val="22"/>
        </w:rPr>
        <w:tab/>
      </w:r>
      <w:r w:rsidRPr="00786DF1">
        <w:rPr>
          <w:rFonts w:cs="Arial"/>
          <w:sz w:val="22"/>
        </w:rPr>
        <w:tab/>
      </w:r>
      <w:r w:rsidRPr="00786DF1">
        <w:rPr>
          <w:rFonts w:cs="Arial"/>
          <w:sz w:val="22"/>
        </w:rPr>
        <w:tab/>
        <w:t>Mato Franković</w:t>
      </w:r>
    </w:p>
    <w:p w14:paraId="479A4012" w14:textId="77777777" w:rsidR="008C2020" w:rsidRPr="00786DF1" w:rsidRDefault="008C2020" w:rsidP="00FE5C16">
      <w:pPr>
        <w:rPr>
          <w:rFonts w:cs="Arial"/>
          <w:sz w:val="22"/>
        </w:rPr>
      </w:pPr>
    </w:p>
    <w:sectPr w:rsidR="008C2020" w:rsidRPr="00786DF1" w:rsidSect="008C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3644A"/>
    <w:multiLevelType w:val="hybridMultilevel"/>
    <w:tmpl w:val="F0E410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741"/>
    <w:rsid w:val="000276D9"/>
    <w:rsid w:val="00033659"/>
    <w:rsid w:val="00035741"/>
    <w:rsid w:val="0006467D"/>
    <w:rsid w:val="000B6C98"/>
    <w:rsid w:val="000E15C5"/>
    <w:rsid w:val="000F3D7B"/>
    <w:rsid w:val="001130CD"/>
    <w:rsid w:val="0011452D"/>
    <w:rsid w:val="001335FB"/>
    <w:rsid w:val="001636AA"/>
    <w:rsid w:val="0016585F"/>
    <w:rsid w:val="00173257"/>
    <w:rsid w:val="00187D85"/>
    <w:rsid w:val="001A2292"/>
    <w:rsid w:val="001E27CD"/>
    <w:rsid w:val="002037BE"/>
    <w:rsid w:val="0022154F"/>
    <w:rsid w:val="00237208"/>
    <w:rsid w:val="00241186"/>
    <w:rsid w:val="0024785D"/>
    <w:rsid w:val="00253EAC"/>
    <w:rsid w:val="00255FFF"/>
    <w:rsid w:val="00292B6E"/>
    <w:rsid w:val="002D38CD"/>
    <w:rsid w:val="002E16AA"/>
    <w:rsid w:val="002E29B8"/>
    <w:rsid w:val="002F36CE"/>
    <w:rsid w:val="00302517"/>
    <w:rsid w:val="00310667"/>
    <w:rsid w:val="003375C7"/>
    <w:rsid w:val="00353954"/>
    <w:rsid w:val="00357CE0"/>
    <w:rsid w:val="00374225"/>
    <w:rsid w:val="003A0FFE"/>
    <w:rsid w:val="003B026B"/>
    <w:rsid w:val="003C34F5"/>
    <w:rsid w:val="003C46D3"/>
    <w:rsid w:val="003D4637"/>
    <w:rsid w:val="0043043D"/>
    <w:rsid w:val="00440E94"/>
    <w:rsid w:val="004A4E52"/>
    <w:rsid w:val="004A665B"/>
    <w:rsid w:val="004B0A64"/>
    <w:rsid w:val="004D6FAD"/>
    <w:rsid w:val="00556BD4"/>
    <w:rsid w:val="005576A8"/>
    <w:rsid w:val="00561DCD"/>
    <w:rsid w:val="005952B0"/>
    <w:rsid w:val="0059532E"/>
    <w:rsid w:val="005C6F1C"/>
    <w:rsid w:val="005D1B2A"/>
    <w:rsid w:val="005E3F44"/>
    <w:rsid w:val="006045E5"/>
    <w:rsid w:val="00622627"/>
    <w:rsid w:val="006263E8"/>
    <w:rsid w:val="0063743F"/>
    <w:rsid w:val="00651DCD"/>
    <w:rsid w:val="00675A54"/>
    <w:rsid w:val="0067742B"/>
    <w:rsid w:val="0068367E"/>
    <w:rsid w:val="00687945"/>
    <w:rsid w:val="00691678"/>
    <w:rsid w:val="006B71B4"/>
    <w:rsid w:val="006C6FA6"/>
    <w:rsid w:val="006E4F86"/>
    <w:rsid w:val="006F1A34"/>
    <w:rsid w:val="007137FF"/>
    <w:rsid w:val="007148F2"/>
    <w:rsid w:val="0073317E"/>
    <w:rsid w:val="00786DF1"/>
    <w:rsid w:val="007A0C4C"/>
    <w:rsid w:val="007B608E"/>
    <w:rsid w:val="007C26E7"/>
    <w:rsid w:val="007C5B27"/>
    <w:rsid w:val="007F2366"/>
    <w:rsid w:val="00815B0E"/>
    <w:rsid w:val="00815CB3"/>
    <w:rsid w:val="008259C6"/>
    <w:rsid w:val="00833C0E"/>
    <w:rsid w:val="008431DF"/>
    <w:rsid w:val="0085040B"/>
    <w:rsid w:val="008900AF"/>
    <w:rsid w:val="0089444C"/>
    <w:rsid w:val="008C2020"/>
    <w:rsid w:val="008D05CF"/>
    <w:rsid w:val="008D1D24"/>
    <w:rsid w:val="008F4E2E"/>
    <w:rsid w:val="008F639A"/>
    <w:rsid w:val="008F7A16"/>
    <w:rsid w:val="00901AFA"/>
    <w:rsid w:val="00940D6D"/>
    <w:rsid w:val="00963AFE"/>
    <w:rsid w:val="00975CA1"/>
    <w:rsid w:val="00983CE1"/>
    <w:rsid w:val="00985A4A"/>
    <w:rsid w:val="009A5925"/>
    <w:rsid w:val="009B425E"/>
    <w:rsid w:val="009D083B"/>
    <w:rsid w:val="009E34D9"/>
    <w:rsid w:val="009E4D86"/>
    <w:rsid w:val="009F22F0"/>
    <w:rsid w:val="00A11B1D"/>
    <w:rsid w:val="00A50907"/>
    <w:rsid w:val="00A50E06"/>
    <w:rsid w:val="00A62F48"/>
    <w:rsid w:val="00AD59D7"/>
    <w:rsid w:val="00B12014"/>
    <w:rsid w:val="00B168E3"/>
    <w:rsid w:val="00B2627B"/>
    <w:rsid w:val="00B32AF7"/>
    <w:rsid w:val="00B37375"/>
    <w:rsid w:val="00B47AE0"/>
    <w:rsid w:val="00B50A79"/>
    <w:rsid w:val="00B714A5"/>
    <w:rsid w:val="00B97A89"/>
    <w:rsid w:val="00BA7C8A"/>
    <w:rsid w:val="00BD6AE1"/>
    <w:rsid w:val="00C06BB9"/>
    <w:rsid w:val="00C31202"/>
    <w:rsid w:val="00C40272"/>
    <w:rsid w:val="00C51861"/>
    <w:rsid w:val="00C66B9B"/>
    <w:rsid w:val="00C85FF6"/>
    <w:rsid w:val="00C93AAE"/>
    <w:rsid w:val="00CA4D78"/>
    <w:rsid w:val="00CB5959"/>
    <w:rsid w:val="00CF1135"/>
    <w:rsid w:val="00CF601B"/>
    <w:rsid w:val="00D14470"/>
    <w:rsid w:val="00D84CE3"/>
    <w:rsid w:val="00D92784"/>
    <w:rsid w:val="00DB0EDE"/>
    <w:rsid w:val="00E17B4F"/>
    <w:rsid w:val="00E238DE"/>
    <w:rsid w:val="00E30F0D"/>
    <w:rsid w:val="00E36025"/>
    <w:rsid w:val="00E43C04"/>
    <w:rsid w:val="00E565D7"/>
    <w:rsid w:val="00E60AD8"/>
    <w:rsid w:val="00E64D42"/>
    <w:rsid w:val="00E76D83"/>
    <w:rsid w:val="00E91A31"/>
    <w:rsid w:val="00EA0B22"/>
    <w:rsid w:val="00EE4547"/>
    <w:rsid w:val="00EE47E2"/>
    <w:rsid w:val="00EF69C0"/>
    <w:rsid w:val="00F04B74"/>
    <w:rsid w:val="00F46737"/>
    <w:rsid w:val="00F95246"/>
    <w:rsid w:val="00FA16DE"/>
    <w:rsid w:val="00FB2CFA"/>
    <w:rsid w:val="00FB4581"/>
    <w:rsid w:val="00FB5246"/>
    <w:rsid w:val="00FC6EB3"/>
    <w:rsid w:val="00FD1EE6"/>
    <w:rsid w:val="00FE1341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BA46"/>
  <w15:docId w15:val="{C9AFF836-9487-4C99-A4F7-714FC3A3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741"/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C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C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C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41"/>
    <w:pPr>
      <w:ind w:left="720"/>
      <w:contextualSpacing/>
    </w:pPr>
  </w:style>
  <w:style w:type="paragraph" w:styleId="NoSpacing">
    <w:name w:val="No Spacing"/>
    <w:uiPriority w:val="1"/>
    <w:qFormat/>
    <w:rsid w:val="00FE5C16"/>
    <w:pPr>
      <w:spacing w:line="240" w:lineRule="auto"/>
    </w:pPr>
    <w:rPr>
      <w:rFonts w:ascii="Arial" w:eastAsia="Calibri" w:hAnsi="Arial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5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5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5C1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5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5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1832</TotalTime>
  <Pages>6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finpror</dc:creator>
  <cp:keywords/>
  <dc:description/>
  <cp:lastModifiedBy>Maro Bajo</cp:lastModifiedBy>
  <cp:revision>77</cp:revision>
  <cp:lastPrinted>2020-02-17T09:44:00Z</cp:lastPrinted>
  <dcterms:created xsi:type="dcterms:W3CDTF">2018-02-14T09:45:00Z</dcterms:created>
  <dcterms:modified xsi:type="dcterms:W3CDTF">2022-02-14T15:34:00Z</dcterms:modified>
</cp:coreProperties>
</file>